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198"/>
      </w:tblGrid>
      <w:tr w:rsidR="0036305E" w:rsidRPr="00FC1E12" w:rsidTr="005C7E8E">
        <w:trPr>
          <w:trHeight w:val="595"/>
          <w:jc w:val="center"/>
        </w:trPr>
        <w:tc>
          <w:tcPr>
            <w:tcW w:w="9198" w:type="dxa"/>
            <w:tcBorders>
              <w:top w:val="nil"/>
              <w:left w:val="nil"/>
              <w:bottom w:val="nil"/>
              <w:right w:val="nil"/>
            </w:tcBorders>
          </w:tcPr>
          <w:p w:rsidR="00672D89" w:rsidRPr="005C7E8E" w:rsidRDefault="0036305E" w:rsidP="00F35EB7">
            <w:pPr>
              <w:pStyle w:val="Titre1"/>
              <w:rPr>
                <w:rFonts w:ascii="Times New Roman" w:hAnsi="Times New Roman"/>
                <w:szCs w:val="32"/>
                <w:lang w:val="fr-FR" w:eastAsia="en-US"/>
              </w:rPr>
            </w:pPr>
            <w:r w:rsidRPr="00672D89">
              <w:rPr>
                <w:rFonts w:ascii="Times New Roman" w:hAnsi="Times New Roman"/>
                <w:szCs w:val="32"/>
                <w:lang w:val="fr-FR" w:eastAsia="en-US"/>
              </w:rPr>
              <w:t>Déclaration d</w:t>
            </w:r>
            <w:r w:rsidR="00CE2C39">
              <w:rPr>
                <w:rFonts w:ascii="Times New Roman" w:hAnsi="Times New Roman"/>
                <w:szCs w:val="32"/>
                <w:lang w:val="fr-FR" w:eastAsia="en-US"/>
              </w:rPr>
              <w:t xml:space="preserve">’intégrité, d’éligibilité et </w:t>
            </w:r>
            <w:r w:rsidRPr="00672D89">
              <w:rPr>
                <w:rFonts w:ascii="Times New Roman" w:hAnsi="Times New Roman"/>
                <w:szCs w:val="32"/>
                <w:lang w:val="fr-FR" w:eastAsia="en-US"/>
              </w:rPr>
              <w:t>d</w:t>
            </w:r>
            <w:r w:rsidR="00F35EB7">
              <w:rPr>
                <w:rFonts w:ascii="Times New Roman" w:hAnsi="Times New Roman"/>
                <w:szCs w:val="32"/>
                <w:lang w:val="fr-FR" w:eastAsia="en-US"/>
              </w:rPr>
              <w:t xml:space="preserve">e responsabilité </w:t>
            </w:r>
            <w:r w:rsidRPr="00672D89">
              <w:rPr>
                <w:rFonts w:ascii="Times New Roman" w:hAnsi="Times New Roman"/>
                <w:szCs w:val="32"/>
                <w:lang w:val="fr-FR" w:eastAsia="en-US"/>
              </w:rPr>
              <w:t>environnemental</w:t>
            </w:r>
            <w:r w:rsidR="00F35EB7">
              <w:rPr>
                <w:rFonts w:ascii="Times New Roman" w:hAnsi="Times New Roman"/>
                <w:szCs w:val="32"/>
                <w:lang w:val="fr-FR" w:eastAsia="en-US"/>
              </w:rPr>
              <w:t>e</w:t>
            </w:r>
            <w:r w:rsidRPr="00672D89">
              <w:rPr>
                <w:rFonts w:ascii="Times New Roman" w:hAnsi="Times New Roman"/>
                <w:szCs w:val="32"/>
                <w:lang w:val="fr-FR" w:eastAsia="en-US"/>
              </w:rPr>
              <w:t xml:space="preserve"> et social</w:t>
            </w:r>
            <w:r w:rsidR="00F35EB7">
              <w:rPr>
                <w:rFonts w:ascii="Times New Roman" w:hAnsi="Times New Roman"/>
                <w:szCs w:val="32"/>
                <w:lang w:val="fr-FR" w:eastAsia="en-US"/>
              </w:rPr>
              <w:t>e</w:t>
            </w:r>
          </w:p>
        </w:tc>
      </w:tr>
    </w:tbl>
    <w:p w:rsidR="00245A5C" w:rsidRPr="00641616" w:rsidRDefault="00245A5C" w:rsidP="00245A5C">
      <w:pPr>
        <w:pStyle w:val="Formulaire2"/>
        <w:spacing w:after="120" w:line="240" w:lineRule="auto"/>
        <w:rPr>
          <w:rFonts w:cs="Arial"/>
          <w:noProof/>
          <w:sz w:val="8"/>
          <w:szCs w:val="18"/>
        </w:rPr>
      </w:pPr>
    </w:p>
    <w:p w:rsidR="00245A5C" w:rsidRPr="00ED2DE2" w:rsidRDefault="00245A5C" w:rsidP="00245A5C">
      <w:pPr>
        <w:tabs>
          <w:tab w:val="right" w:leader="underscore" w:pos="8789"/>
        </w:tabs>
        <w:rPr>
          <w:rFonts w:cs="Arial"/>
          <w:noProof/>
          <w:lang w:val="fr-FR"/>
        </w:rPr>
      </w:pPr>
      <w:r w:rsidRPr="00ED2DE2">
        <w:rPr>
          <w:rFonts w:cs="Arial"/>
          <w:noProof/>
          <w:lang w:val="fr-FR"/>
        </w:rPr>
        <w:t>Intitulé de l'offre/de la proposition/du Marché signé</w:t>
      </w:r>
      <w:r w:rsidRPr="00641616">
        <w:rPr>
          <w:rStyle w:val="Appelnotedebasdep"/>
          <w:rFonts w:cs="Arial"/>
          <w:noProof/>
        </w:rPr>
        <w:footnoteReference w:id="1"/>
      </w:r>
      <w:r w:rsidRPr="00ED2DE2">
        <w:rPr>
          <w:rFonts w:cs="Arial"/>
          <w:noProof/>
          <w:lang w:val="fr-FR"/>
        </w:rPr>
        <w:t xml:space="preserve"> </w:t>
      </w:r>
      <w:r w:rsidRPr="00ED2DE2">
        <w:rPr>
          <w:rFonts w:cs="Arial"/>
          <w:noProof/>
          <w:lang w:val="fr-FR"/>
        </w:rPr>
        <w:tab/>
        <w:t>(le "</w:t>
      </w:r>
      <w:r w:rsidRPr="00ED2DE2">
        <w:rPr>
          <w:rFonts w:cs="Arial"/>
          <w:b/>
          <w:noProof/>
          <w:lang w:val="fr-FR"/>
        </w:rPr>
        <w:t>Marché</w:t>
      </w:r>
      <w:r w:rsidRPr="00ED2DE2">
        <w:rPr>
          <w:rFonts w:cs="Arial"/>
          <w:noProof/>
          <w:lang w:val="fr-FR"/>
        </w:rPr>
        <w:t>")</w:t>
      </w:r>
    </w:p>
    <w:p w:rsidR="00245A5C" w:rsidRPr="00641616" w:rsidRDefault="00245A5C" w:rsidP="00245A5C">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rsidR="00245A5C" w:rsidRPr="00641616" w:rsidRDefault="00245A5C" w:rsidP="00245A5C">
      <w:pPr>
        <w:rPr>
          <w:rFonts w:cs="Arial"/>
          <w:noProof/>
          <w:sz w:val="12"/>
        </w:rPr>
      </w:pP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tLeast"/>
        <w:ind w:left="426"/>
        <w:contextualSpacing w:val="0"/>
        <w:jc w:val="both"/>
        <w:textAlignment w:val="baseline"/>
        <w:rPr>
          <w:rFonts w:cs="Arial"/>
          <w:noProof/>
          <w:lang w:val="fr-FR"/>
        </w:rPr>
      </w:pPr>
      <w:r w:rsidRPr="00ED2DE2">
        <w:rPr>
          <w:rFonts w:cs="Arial"/>
          <w:noProof/>
          <w:lang w:val="fr-FR"/>
        </w:rPr>
        <w:t>Nous reconnaissons et acceptons que l'Agence Française de Développement (l'"</w:t>
      </w:r>
      <w:r w:rsidRPr="00ED2DE2">
        <w:rPr>
          <w:rFonts w:cs="Arial"/>
          <w:b/>
          <w:noProof/>
          <w:lang w:val="fr-FR"/>
        </w:rPr>
        <w:t>AFD</w:t>
      </w:r>
      <w:r w:rsidRPr="00ED2DE2">
        <w:rPr>
          <w:rFonts w:cs="Arial"/>
          <w:noProof/>
          <w:lang w:val="fr-FR"/>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ED2DE2">
        <w:rPr>
          <w:rFonts w:cs="Arial"/>
          <w:noProof/>
          <w:lang w:val="fr-FR"/>
        </w:rPr>
        <w:t>Nous attestons que ni nous, ni quiconque agissant en notre nom</w:t>
      </w:r>
      <w:r w:rsidRPr="00641616">
        <w:rPr>
          <w:rStyle w:val="Appelnotedebasdep"/>
          <w:rFonts w:cs="Arial"/>
          <w:noProof/>
        </w:rPr>
        <w:footnoteReference w:id="2"/>
      </w:r>
      <w:r w:rsidRPr="00ED2DE2">
        <w:rPr>
          <w:rFonts w:cs="Arial"/>
          <w:noProof/>
          <w:lang w:val="fr-FR"/>
        </w:rPr>
        <w:t>, ni l'un des membres de notre groupement, ni l'un de nos sous-traitants, ne sommes dans l'un des cas suivants :</w:t>
      </w:r>
    </w:p>
    <w:p w:rsidR="00245A5C" w:rsidRPr="00ED2DE2" w:rsidRDefault="00245A5C" w:rsidP="00245A5C">
      <w:pPr>
        <w:spacing w:after="100"/>
        <w:ind w:left="851" w:hanging="425"/>
        <w:rPr>
          <w:rFonts w:cs="Arial"/>
          <w:noProof/>
          <w:lang w:val="fr-FR"/>
        </w:rPr>
      </w:pPr>
      <w:r w:rsidRPr="00ED2DE2">
        <w:rPr>
          <w:rFonts w:cs="Arial"/>
          <w:noProof/>
          <w:lang w:val="fr-FR"/>
        </w:rPr>
        <w:t>2.1</w:t>
      </w:r>
      <w:r w:rsidRPr="00ED2DE2">
        <w:rPr>
          <w:rFonts w:cs="Arial"/>
          <w:noProof/>
          <w:lang w:val="fr-FR"/>
        </w:rPr>
        <w:tab/>
        <w:t>Être en état ou avoir fait l'objet d'une procédure de faillite, de liquidation, de règlement judiciaire, de sauvegarde, de cessation d'activité, ou être dans toute situation analogue résultant d'une procédure de même nature ;</w:t>
      </w:r>
    </w:p>
    <w:p w:rsidR="00245A5C" w:rsidRPr="00ED2DE2" w:rsidRDefault="00245A5C" w:rsidP="00245A5C">
      <w:pPr>
        <w:spacing w:after="100"/>
        <w:ind w:left="851" w:hanging="425"/>
        <w:rPr>
          <w:rFonts w:cs="Arial"/>
          <w:noProof/>
          <w:lang w:val="fr-FR"/>
        </w:rPr>
      </w:pPr>
      <w:r w:rsidRPr="00ED2DE2">
        <w:rPr>
          <w:rFonts w:cs="Arial"/>
          <w:noProof/>
          <w:lang w:val="fr-FR"/>
        </w:rPr>
        <w:t>2.2</w:t>
      </w:r>
      <w:r w:rsidRPr="00ED2DE2">
        <w:rPr>
          <w:rFonts w:cs="Arial"/>
          <w:noProof/>
          <w:lang w:val="fr-FR"/>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3"/>
      </w:r>
      <w:r w:rsidRPr="00ED2DE2">
        <w:rPr>
          <w:rFonts w:cs="Arial"/>
          <w:noProof/>
          <w:lang w:val="fr-FR"/>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rsidR="00245A5C" w:rsidRPr="00ED2DE2" w:rsidRDefault="00245A5C" w:rsidP="00245A5C">
      <w:pPr>
        <w:pStyle w:val="Paragraphedeliste"/>
        <w:numPr>
          <w:ilvl w:val="0"/>
          <w:numId w:val="40"/>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ED2DE2">
        <w:rPr>
          <w:rFonts w:cs="Arial"/>
          <w:noProof/>
          <w:lang w:val="fr-FR"/>
        </w:rPr>
        <w:t>des faits de Pratiques prohibées, telles que définies à l'article 6.1 ci</w:t>
      </w:r>
      <w:r w:rsidRPr="00ED2DE2">
        <w:rPr>
          <w:rFonts w:cs="Arial"/>
          <w:noProof/>
          <w:lang w:val="fr-FR"/>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ED2DE2" w:rsidDel="00D90A71">
        <w:rPr>
          <w:rFonts w:cs="Arial"/>
          <w:noProof/>
          <w:lang w:val="fr-FR"/>
        </w:rPr>
        <w:t xml:space="preserve"> </w:t>
      </w:r>
      <w:r w:rsidRPr="00ED2DE2">
        <w:rPr>
          <w:rFonts w:cs="Arial"/>
          <w:noProof/>
          <w:lang w:val="fr-FR"/>
        </w:rPr>
        <w:t>considérons que la sanction, condamnation ou résolution n’est pas pertinente dans le cadre du Marché, le cas échéant) ;</w:t>
      </w:r>
    </w:p>
    <w:p w:rsidR="00245A5C" w:rsidRPr="00ED2DE2" w:rsidRDefault="00245A5C" w:rsidP="00245A5C">
      <w:pPr>
        <w:pStyle w:val="Paragraphedeliste"/>
        <w:numPr>
          <w:ilvl w:val="0"/>
          <w:numId w:val="40"/>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ED2DE2">
        <w:rPr>
          <w:rFonts w:cs="Arial"/>
          <w:noProof/>
          <w:lang w:val="fr-FR"/>
        </w:rPr>
        <w:t>des faits de participation à une organisation criminelle, d’infractions terroristes ou liées à des activités terroristes, de travail des enfants, ou autres infractions liées à la traite des êtres humains ;</w:t>
      </w:r>
    </w:p>
    <w:p w:rsidR="00245A5C" w:rsidRPr="00ED2DE2" w:rsidRDefault="00245A5C" w:rsidP="00245A5C">
      <w:pPr>
        <w:pStyle w:val="Paragraphedeliste"/>
        <w:numPr>
          <w:ilvl w:val="0"/>
          <w:numId w:val="40"/>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ED2DE2">
        <w:rPr>
          <w:rFonts w:cs="Arial"/>
          <w:noProof/>
          <w:lang w:val="fr-FR"/>
        </w:rPr>
        <w:t xml:space="preserve">avoir créé une entité dans une juridiction différente dans l'intention de se soustraire à des obligations fiscales, sociales ou à toute autre obligation légale applicable sur le territoire où </w:t>
      </w:r>
      <w:r w:rsidRPr="00ED2DE2">
        <w:rPr>
          <w:rFonts w:cs="Arial"/>
          <w:noProof/>
          <w:lang w:val="fr-FR"/>
        </w:rPr>
        <w:lastRenderedPageBreak/>
        <w:t>se trouve son siège statutaire, son administration centrale ou son principal établissement ou (ii) pour le fait d’être une entité créée dans l’intention de se soustraire à de telles obligations ;</w:t>
      </w:r>
    </w:p>
    <w:p w:rsidR="00245A5C" w:rsidRPr="00ED2DE2" w:rsidRDefault="00245A5C" w:rsidP="00245A5C">
      <w:pPr>
        <w:spacing w:after="100"/>
        <w:ind w:left="851" w:hanging="425"/>
        <w:rPr>
          <w:rFonts w:cs="Arial"/>
          <w:noProof/>
          <w:lang w:val="fr-FR"/>
        </w:rPr>
      </w:pPr>
      <w:r w:rsidRPr="00ED2DE2">
        <w:rPr>
          <w:rFonts w:cs="Arial"/>
          <w:noProof/>
          <w:lang w:val="fr-FR"/>
        </w:rPr>
        <w:t>2.3</w:t>
      </w:r>
      <w:r w:rsidRPr="00ED2DE2">
        <w:rPr>
          <w:rFonts w:cs="Arial"/>
          <w:noProof/>
          <w:lang w:val="fr-FR"/>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rsidR="00245A5C" w:rsidRPr="00ED2DE2" w:rsidRDefault="00245A5C" w:rsidP="00245A5C">
      <w:pPr>
        <w:spacing w:after="100"/>
        <w:ind w:left="851" w:hanging="425"/>
        <w:rPr>
          <w:rFonts w:cs="Arial"/>
          <w:noProof/>
          <w:lang w:val="fr-FR"/>
        </w:rPr>
      </w:pPr>
      <w:r w:rsidRPr="00ED2DE2">
        <w:rPr>
          <w:rFonts w:cs="Arial"/>
          <w:noProof/>
          <w:lang w:val="fr-FR"/>
        </w:rPr>
        <w:t>2.4</w:t>
      </w:r>
      <w:r w:rsidRPr="00ED2DE2">
        <w:rPr>
          <w:rFonts w:cs="Arial"/>
          <w:noProof/>
          <w:lang w:val="fr-FR"/>
        </w:rPr>
        <w:tab/>
        <w:t>Faire l’objet d'une mesure d'inéligibilité prise par une des banques multilatérales de développement signataires de l'accord de reconnaissance mutuelle du 9 avril 2010</w:t>
      </w:r>
      <w:r w:rsidRPr="00641616">
        <w:rPr>
          <w:vertAlign w:val="superscript"/>
        </w:rPr>
        <w:footnoteReference w:id="4"/>
      </w:r>
      <w:r w:rsidRPr="00ED2DE2">
        <w:rPr>
          <w:rFonts w:cs="Arial"/>
          <w:noProof/>
          <w:vertAlign w:val="superscript"/>
          <w:lang w:val="fr-FR"/>
        </w:rPr>
        <w:t xml:space="preserve"> </w:t>
      </w:r>
      <w:r w:rsidRPr="00ED2DE2">
        <w:rPr>
          <w:rFonts w:cs="Arial"/>
          <w:noProof/>
          <w:lang w:val="fr-FR"/>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rsidR="00245A5C" w:rsidRPr="00ED2DE2" w:rsidRDefault="00245A5C" w:rsidP="00245A5C">
      <w:pPr>
        <w:spacing w:after="100"/>
        <w:ind w:left="851" w:hanging="425"/>
        <w:rPr>
          <w:rFonts w:cs="Arial"/>
          <w:noProof/>
          <w:lang w:val="fr-FR"/>
        </w:rPr>
      </w:pPr>
      <w:r w:rsidRPr="00ED2DE2">
        <w:rPr>
          <w:rFonts w:cs="Arial"/>
          <w:noProof/>
          <w:lang w:val="fr-FR"/>
        </w:rPr>
        <w:t>2.5</w:t>
      </w:r>
      <w:r w:rsidRPr="00ED2DE2">
        <w:rPr>
          <w:rFonts w:cs="Arial"/>
          <w:noProof/>
          <w:lang w:val="fr-FR"/>
        </w:rPr>
        <w:tab/>
        <w:t>N'avoir pas rempli nos obligations relatives au paiement de ses impôts ou des cotisations sociales selon les dispositions légales de notre pays d’établissement, ou celles du pays du Maître d'Ouvrage ;</w:t>
      </w:r>
    </w:p>
    <w:p w:rsidR="00245A5C" w:rsidRPr="00ED2DE2" w:rsidRDefault="00245A5C" w:rsidP="00245A5C">
      <w:pPr>
        <w:spacing w:after="100"/>
        <w:ind w:left="851" w:hanging="425"/>
        <w:rPr>
          <w:rFonts w:cs="Arial"/>
          <w:noProof/>
          <w:lang w:val="fr-FR"/>
        </w:rPr>
      </w:pPr>
      <w:r w:rsidRPr="00ED2DE2">
        <w:rPr>
          <w:rFonts w:cs="Arial"/>
          <w:noProof/>
          <w:lang w:val="fr-FR"/>
        </w:rPr>
        <w:t>2.6</w:t>
      </w:r>
      <w:r w:rsidRPr="00ED2DE2">
        <w:rPr>
          <w:rFonts w:cs="Arial"/>
          <w:noProof/>
          <w:lang w:val="fr-FR"/>
        </w:rPr>
        <w:tab/>
        <w:t>Avoir produit de faux documents ou s’être rendu coupable de fausse(s) déclaration(s) en fournissant les renseignements exigés par le Maître d'Ouvrage dans le cadre du présent processus de passation et d’attribution du Marché.</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ED2DE2">
        <w:rPr>
          <w:rFonts w:cs="Arial"/>
          <w:noProof/>
          <w:lang w:val="fr-FR"/>
        </w:rPr>
        <w:t>Nous attestons que ni nous, ni quiconque agissant en notre nom</w:t>
      </w:r>
      <w:r w:rsidRPr="00ED2DE2">
        <w:rPr>
          <w:rFonts w:cs="Arial"/>
          <w:noProof/>
          <w:vertAlign w:val="superscript"/>
          <w:lang w:val="fr-FR"/>
        </w:rPr>
        <w:t>2</w:t>
      </w:r>
      <w:r w:rsidRPr="00ED2DE2">
        <w:rPr>
          <w:rFonts w:cs="Arial"/>
          <w:noProof/>
          <w:lang w:val="fr-FR"/>
        </w:rPr>
        <w:t>, ni l'un des membres de notre groupement, ni l'un de nos sous-traitants, ni nos actionnaires directs ou indirects, ni nos filiales, agissant avec notre connaissance ou consentement :</w:t>
      </w:r>
    </w:p>
    <w:p w:rsidR="00245A5C" w:rsidRPr="00ED2DE2" w:rsidRDefault="00245A5C" w:rsidP="00245A5C">
      <w:pPr>
        <w:pStyle w:val="Paragraphedeliste"/>
        <w:numPr>
          <w:ilvl w:val="1"/>
          <w:numId w:val="41"/>
        </w:numPr>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ED2DE2">
        <w:rPr>
          <w:rFonts w:cs="Arial"/>
          <w:noProof/>
          <w:lang w:val="fr-FR"/>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rsidR="00245A5C" w:rsidRPr="00ED2DE2" w:rsidRDefault="00245A5C" w:rsidP="00245A5C">
      <w:pPr>
        <w:pStyle w:val="Paragraphedeliste"/>
        <w:numPr>
          <w:ilvl w:val="1"/>
          <w:numId w:val="41"/>
        </w:numPr>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ED2DE2">
        <w:rPr>
          <w:rFonts w:cs="Arial"/>
          <w:noProof/>
          <w:lang w:val="fr-FR"/>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rsidR="00245A5C" w:rsidRPr="00ED2DE2" w:rsidRDefault="00245A5C" w:rsidP="00245A5C">
      <w:pPr>
        <w:pStyle w:val="Paragraphedeliste"/>
        <w:numPr>
          <w:ilvl w:val="1"/>
          <w:numId w:val="41"/>
        </w:numPr>
        <w:tabs>
          <w:tab w:val="left" w:pos="4253"/>
        </w:tabs>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ED2DE2">
        <w:rPr>
          <w:rFonts w:cs="Arial"/>
          <w:noProof/>
          <w:lang w:val="fr-FR"/>
        </w:rPr>
        <w:t>n’est inéligible pour la réalisation du projet en raison de toute autre mesure de sanctions internationales prononcée par les Nations Unies, l'Union européenne ou la France.</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ED2DE2">
        <w:rPr>
          <w:rFonts w:cs="Arial"/>
          <w:noProof/>
          <w:lang w:val="fr-FR"/>
        </w:rPr>
        <w:t>Nous attestons que ni nous, ni quiconque agissant en notre nom</w:t>
      </w:r>
      <w:r w:rsidRPr="00ED2DE2">
        <w:rPr>
          <w:rFonts w:cs="Arial"/>
          <w:noProof/>
          <w:vertAlign w:val="superscript"/>
          <w:lang w:val="fr-FR"/>
        </w:rPr>
        <w:t>2</w:t>
      </w:r>
      <w:r w:rsidRPr="00ED2DE2">
        <w:rPr>
          <w:rFonts w:cs="Arial"/>
          <w:noProof/>
          <w:lang w:val="fr-FR"/>
        </w:rPr>
        <w:t>, ni l'un des membres de notre groupement, ni l'un de nos sous</w:t>
      </w:r>
      <w:r w:rsidRPr="00ED2DE2">
        <w:rPr>
          <w:rFonts w:cs="Arial"/>
          <w:noProof/>
          <w:lang w:val="fr-FR"/>
        </w:rPr>
        <w:noBreakHyphen/>
        <w:t xml:space="preserve">traitants, ne sommes [ni n’avons été </w:t>
      </w:r>
      <w:r w:rsidRPr="00ED2DE2">
        <w:rPr>
          <w:rFonts w:cs="Arial"/>
          <w:i/>
          <w:noProof/>
          <w:lang w:val="fr-FR"/>
        </w:rPr>
        <w:t>(en cas de refinancement d’un marché déjà attribué)</w:t>
      </w:r>
      <w:r w:rsidRPr="00ED2DE2">
        <w:rPr>
          <w:rFonts w:cs="Arial"/>
          <w:noProof/>
          <w:lang w:val="fr-FR"/>
        </w:rPr>
        <w:t>] dans l'une des situations de conflit d'intérêt suivantes :</w:t>
      </w:r>
    </w:p>
    <w:p w:rsidR="00245A5C" w:rsidRPr="00ED2DE2" w:rsidRDefault="00245A5C" w:rsidP="00245A5C">
      <w:pPr>
        <w:spacing w:after="100"/>
        <w:ind w:left="851" w:hanging="425"/>
        <w:rPr>
          <w:rFonts w:cs="Arial"/>
          <w:noProof/>
          <w:lang w:val="fr-FR"/>
        </w:rPr>
      </w:pPr>
      <w:r w:rsidRPr="00ED2DE2">
        <w:rPr>
          <w:rFonts w:cs="Arial"/>
          <w:noProof/>
          <w:lang w:val="fr-FR"/>
        </w:rPr>
        <w:t>4.1</w:t>
      </w:r>
      <w:r w:rsidRPr="00ED2DE2">
        <w:rPr>
          <w:rFonts w:cs="Arial"/>
          <w:noProof/>
          <w:lang w:val="fr-FR"/>
        </w:rPr>
        <w:tab/>
        <w:t>Etre un actionnaire contrôlant le Maître d'Ouvrage ou filiale contrôlée par le Maître d'Ouvrage, à moins que le conflit en découlant ait été porté à la connaissance de l'AFD et résolu à sa satisfaction ;</w:t>
      </w:r>
    </w:p>
    <w:p w:rsidR="00245A5C" w:rsidRPr="00ED2DE2" w:rsidRDefault="00245A5C" w:rsidP="00245A5C">
      <w:pPr>
        <w:spacing w:after="100"/>
        <w:ind w:left="851" w:hanging="425"/>
        <w:rPr>
          <w:rFonts w:cs="Arial"/>
          <w:noProof/>
          <w:lang w:val="fr-FR"/>
        </w:rPr>
      </w:pPr>
      <w:r w:rsidRPr="00ED2DE2">
        <w:rPr>
          <w:rFonts w:cs="Arial"/>
          <w:noProof/>
          <w:lang w:val="fr-FR"/>
        </w:rPr>
        <w:t>4.2</w:t>
      </w:r>
      <w:r w:rsidRPr="00ED2DE2">
        <w:rPr>
          <w:rFonts w:cs="Arial"/>
          <w:noProof/>
          <w:lang w:val="fr-FR"/>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rsidR="00245A5C" w:rsidRPr="00ED2DE2" w:rsidRDefault="00245A5C" w:rsidP="00245A5C">
      <w:pPr>
        <w:spacing w:after="100"/>
        <w:ind w:left="851" w:hanging="425"/>
        <w:rPr>
          <w:rFonts w:cs="Arial"/>
          <w:noProof/>
          <w:lang w:val="fr-FR"/>
        </w:rPr>
      </w:pPr>
      <w:r w:rsidRPr="00ED2DE2">
        <w:rPr>
          <w:rFonts w:cs="Arial"/>
          <w:noProof/>
          <w:lang w:val="fr-FR"/>
        </w:rPr>
        <w:lastRenderedPageBreak/>
        <w:t>4.3</w:t>
      </w:r>
      <w:r w:rsidRPr="00ED2DE2">
        <w:rPr>
          <w:rFonts w:cs="Arial"/>
          <w:noProof/>
          <w:lang w:val="fr-FR"/>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rsidR="00245A5C" w:rsidRPr="00ED2DE2" w:rsidRDefault="00245A5C" w:rsidP="00245A5C">
      <w:pPr>
        <w:spacing w:after="100"/>
        <w:ind w:left="851" w:hanging="425"/>
        <w:rPr>
          <w:rFonts w:cs="Arial"/>
          <w:noProof/>
          <w:lang w:val="fr-FR"/>
        </w:rPr>
      </w:pPr>
      <w:r w:rsidRPr="00ED2DE2">
        <w:rPr>
          <w:rFonts w:cs="Arial"/>
          <w:noProof/>
          <w:lang w:val="fr-FR"/>
        </w:rPr>
        <w:t>4.4</w:t>
      </w:r>
      <w:r w:rsidRPr="00ED2DE2">
        <w:rPr>
          <w:rFonts w:cs="Arial"/>
          <w:noProof/>
          <w:lang w:val="fr-FR"/>
        </w:rPr>
        <w:tab/>
        <w:t>Être engagé pour une mission de prestations intellectuelles qui, par sa nature, est ou pourrait être incompatible avec la mission envisagée pour le compte du Maître d'Ouvrage ;</w:t>
      </w:r>
    </w:p>
    <w:p w:rsidR="00245A5C" w:rsidRPr="00ED2DE2" w:rsidRDefault="00245A5C" w:rsidP="00245A5C">
      <w:pPr>
        <w:spacing w:after="100"/>
        <w:ind w:left="851" w:hanging="425"/>
        <w:rPr>
          <w:rFonts w:cs="Arial"/>
          <w:noProof/>
          <w:lang w:val="fr-FR"/>
        </w:rPr>
      </w:pPr>
      <w:r w:rsidRPr="00ED2DE2">
        <w:rPr>
          <w:rFonts w:cs="Arial"/>
          <w:noProof/>
          <w:lang w:val="fr-FR"/>
        </w:rPr>
        <w:t>4.5</w:t>
      </w:r>
      <w:r w:rsidRPr="00ED2DE2">
        <w:rPr>
          <w:rFonts w:cs="Arial"/>
          <w:noProof/>
          <w:lang w:val="fr-FR"/>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rsidR="00245A5C" w:rsidRPr="00ED2DE2" w:rsidRDefault="00245A5C" w:rsidP="00245A5C">
      <w:pPr>
        <w:spacing w:after="100"/>
        <w:ind w:left="851" w:hanging="425"/>
        <w:rPr>
          <w:rFonts w:cs="Arial"/>
          <w:noProof/>
          <w:lang w:val="fr-FR"/>
        </w:rPr>
      </w:pPr>
      <w:r w:rsidRPr="00ED2DE2">
        <w:rPr>
          <w:rFonts w:cs="Arial"/>
          <w:noProof/>
          <w:lang w:val="fr-FR"/>
        </w:rPr>
        <w:t>4.6</w:t>
      </w:r>
      <w:r w:rsidRPr="00ED2DE2">
        <w:rPr>
          <w:rFonts w:cs="Arial"/>
          <w:noProof/>
          <w:lang w:val="fr-FR"/>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rsidR="00245A5C" w:rsidRPr="00ED2DE2" w:rsidRDefault="00245A5C" w:rsidP="00245A5C">
      <w:pPr>
        <w:spacing w:after="100"/>
        <w:ind w:left="851" w:hanging="425"/>
        <w:rPr>
          <w:rFonts w:cs="Arial"/>
          <w:noProof/>
          <w:lang w:val="fr-FR"/>
        </w:rPr>
      </w:pPr>
      <w:r w:rsidRPr="00ED2DE2">
        <w:rPr>
          <w:rFonts w:cs="Arial"/>
          <w:noProof/>
          <w:lang w:val="fr-FR"/>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ED2DE2">
        <w:rPr>
          <w:rFonts w:cs="Arial"/>
          <w:noProof/>
          <w:lang w:val="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ED2DE2">
        <w:rPr>
          <w:rFonts w:cs="Arial"/>
          <w:noProof/>
          <w:lang w:val="fr-FR"/>
        </w:rPr>
        <w:t>Dans le cadre de la passation et de l'exécution du Marché :</w:t>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6.1</w:t>
      </w:r>
      <w:r w:rsidRPr="00ED2DE2">
        <w:rPr>
          <w:rFonts w:cs="Arial"/>
          <w:noProof/>
          <w:lang w:val="fr-FR"/>
        </w:rPr>
        <w:tab/>
        <w:t>Ni nous, ni quiconque agissant en notre nom</w:t>
      </w:r>
      <w:r w:rsidRPr="00ED2DE2">
        <w:rPr>
          <w:rFonts w:cs="Arial"/>
          <w:noProof/>
          <w:vertAlign w:val="superscript"/>
          <w:lang w:val="fr-FR"/>
        </w:rPr>
        <w:t>2</w:t>
      </w:r>
      <w:r w:rsidRPr="00ED2DE2">
        <w:rPr>
          <w:rFonts w:cs="Arial"/>
          <w:noProof/>
          <w:lang w:val="fr-FR"/>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5"/>
      </w:r>
      <w:hyperlink r:id="rId8" w:history="1"/>
      <w:r w:rsidRPr="00ED2DE2">
        <w:rPr>
          <w:rFonts w:cs="Arial"/>
          <w:noProof/>
          <w:lang w:val="fr-FR"/>
        </w:rPr>
        <w:t>.</w:t>
      </w:r>
      <w:r w:rsidRPr="00ED2DE2">
        <w:rPr>
          <w:rFonts w:cs="Arial"/>
          <w:noProof/>
          <w:lang w:val="fr-FR"/>
        </w:rPr>
        <w:tab/>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6.2</w:t>
      </w:r>
      <w:r w:rsidRPr="00ED2DE2">
        <w:rPr>
          <w:rFonts w:cs="Arial"/>
          <w:noProof/>
          <w:lang w:val="fr-FR"/>
        </w:rPr>
        <w:tab/>
        <w:t>Ni nous, ni quiconque agissant en notre nom</w:t>
      </w:r>
      <w:r w:rsidRPr="00ED2DE2">
        <w:rPr>
          <w:rFonts w:cs="Arial"/>
          <w:noProof/>
          <w:vertAlign w:val="superscript"/>
          <w:lang w:val="fr-FR"/>
        </w:rPr>
        <w:t>2</w:t>
      </w:r>
      <w:r w:rsidRPr="00ED2DE2">
        <w:rPr>
          <w:rFonts w:cs="Arial"/>
          <w:noProof/>
          <w:lang w:val="fr-FR"/>
        </w:rPr>
        <w:t xml:space="preserve">, ni l'un des membres de notre groupement, ni l'un de nos sous-traitants, n'allons acquérir ou fournir [n’avons acquis ou fourni </w:t>
      </w:r>
      <w:r w:rsidRPr="00ED2DE2">
        <w:rPr>
          <w:rFonts w:cs="Arial"/>
          <w:i/>
          <w:noProof/>
          <w:lang w:val="fr-FR"/>
        </w:rPr>
        <w:t>(en cas de refinancement d’un marché déjà attribué)</w:t>
      </w:r>
      <w:r w:rsidRPr="00ED2DE2">
        <w:rPr>
          <w:rFonts w:cs="Arial"/>
          <w:noProof/>
          <w:lang w:val="fr-FR"/>
        </w:rPr>
        <w:t xml:space="preserve">] de matériel ni intervenir [ne sommes intervenus </w:t>
      </w:r>
      <w:r w:rsidRPr="00ED2DE2">
        <w:rPr>
          <w:rFonts w:cs="Arial"/>
          <w:i/>
          <w:noProof/>
          <w:lang w:val="fr-FR"/>
        </w:rPr>
        <w:t>(en cas de refinancement d’un marché déjà attribué)</w:t>
      </w:r>
      <w:r w:rsidRPr="00ED2DE2">
        <w:rPr>
          <w:rFonts w:cs="Arial"/>
          <w:noProof/>
          <w:lang w:val="fr-FR"/>
        </w:rPr>
        <w:t>] dans des secteurs sous embargo des Nations Unies, de l'Union européenne ou de la France.</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ED2DE2">
        <w:rPr>
          <w:rFonts w:cs="Arial"/>
          <w:noProof/>
          <w:lang w:val="fr-FR"/>
        </w:rPr>
        <w:t>Nous nous engageons à, et nous nous engageons à ce que quiconque agissant en notre nom</w:t>
      </w:r>
      <w:r w:rsidRPr="00ED2DE2">
        <w:rPr>
          <w:rFonts w:cs="Arial"/>
          <w:noProof/>
          <w:vertAlign w:val="superscript"/>
          <w:lang w:val="fr-FR"/>
        </w:rPr>
        <w:t>2</w:t>
      </w:r>
      <w:r w:rsidRPr="00ED2DE2">
        <w:rPr>
          <w:rFonts w:cs="Arial"/>
          <w:noProof/>
          <w:lang w:val="fr-FR"/>
        </w:rPr>
        <w:t>, tout membre de notre groupement, tout sous</w:t>
      </w:r>
      <w:r w:rsidRPr="00ED2DE2">
        <w:rPr>
          <w:rFonts w:cs="Arial"/>
          <w:noProof/>
          <w:lang w:val="fr-FR"/>
        </w:rPr>
        <w:noBreakHyphen/>
        <w:t xml:space="preserve">traitant s’engage à : </w:t>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7.1</w:t>
      </w:r>
      <w:r w:rsidRPr="00ED2DE2">
        <w:rPr>
          <w:rFonts w:cs="Arial"/>
          <w:noProof/>
          <w:lang w:val="fr-FR"/>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w:t>
      </w:r>
      <w:r w:rsidRPr="00ED2DE2">
        <w:rPr>
          <w:rFonts w:cs="Arial"/>
          <w:noProof/>
          <w:lang w:val="fr-FR"/>
        </w:rPr>
        <w:lastRenderedPageBreak/>
        <w:t xml:space="preserve">les personnes et biens, résultant de la pollution, bruit, vibrations, trafic et autres effets résultant de nos activités, en cohérence avec les lois et réglementations applicables dans le pays de réalisation du Marché. </w:t>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7.2</w:t>
      </w:r>
      <w:r w:rsidRPr="00ED2DE2">
        <w:rPr>
          <w:rFonts w:cs="Arial"/>
          <w:noProof/>
          <w:lang w:val="fr-FR"/>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7.3</w:t>
      </w:r>
      <w:r w:rsidRPr="00ED2DE2">
        <w:rPr>
          <w:rFonts w:cs="Arial"/>
          <w:noProof/>
          <w:lang w:val="fr-FR"/>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7.4</w:t>
      </w:r>
      <w:r w:rsidRPr="00ED2DE2">
        <w:rPr>
          <w:rFonts w:cs="Arial"/>
          <w:noProof/>
          <w:lang w:val="fr-FR"/>
        </w:rPr>
        <w:tab/>
        <w:t>mettre en place des pratiques de non-discrimination et d’égalité d’opportunités, et à assurer l’interdiction du travail des enfants et du travail forcé.</w:t>
      </w:r>
    </w:p>
    <w:p w:rsidR="00245A5C" w:rsidRPr="00ED2DE2" w:rsidRDefault="00245A5C" w:rsidP="00245A5C">
      <w:pPr>
        <w:spacing w:after="100" w:line="240" w:lineRule="auto"/>
        <w:ind w:left="851" w:hanging="425"/>
        <w:rPr>
          <w:rFonts w:cs="Arial"/>
          <w:noProof/>
          <w:lang w:val="fr-FR"/>
        </w:rPr>
      </w:pPr>
      <w:r w:rsidRPr="00ED2DE2">
        <w:rPr>
          <w:rFonts w:cs="Arial"/>
          <w:noProof/>
          <w:lang w:val="fr-FR"/>
        </w:rPr>
        <w:t>7.5</w:t>
      </w:r>
      <w:r w:rsidRPr="00ED2DE2">
        <w:rPr>
          <w:rFonts w:cs="Arial"/>
          <w:noProof/>
          <w:lang w:val="fr-FR"/>
        </w:rPr>
        <w:tab/>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ED2DE2">
        <w:rPr>
          <w:rFonts w:cs="Arial"/>
          <w:noProof/>
          <w:lang w:val="fr-FR"/>
        </w:rPr>
        <w:t>Nous</w:t>
      </w:r>
      <w:r w:rsidRPr="00ED2DE2">
        <w:rPr>
          <w:rFonts w:cs="Arial"/>
          <w:noProof/>
          <w:lang w:val="fr-FR"/>
        </w:rPr>
        <w:noBreakHyphen/>
        <w:t>mêmes, quiconque agissant en notre nom</w:t>
      </w:r>
      <w:r w:rsidRPr="00ED2DE2">
        <w:rPr>
          <w:rFonts w:cs="Arial"/>
          <w:noProof/>
          <w:vertAlign w:val="superscript"/>
          <w:lang w:val="fr-FR"/>
        </w:rPr>
        <w:t>2</w:t>
      </w:r>
      <w:r w:rsidRPr="00ED2DE2">
        <w:rPr>
          <w:rFonts w:cs="Arial"/>
          <w:noProof/>
          <w:lang w:val="fr-FR"/>
        </w:rPr>
        <w:t>, les membres de notre groupement, nos sous</w:t>
      </w:r>
      <w:r w:rsidRPr="00ED2DE2">
        <w:rPr>
          <w:rFonts w:cs="Arial"/>
          <w:noProof/>
          <w:lang w:val="fr-FR"/>
        </w:rPr>
        <w:noBreakHyphen/>
        <w:t>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ED2DE2">
        <w:rPr>
          <w:rFonts w:cs="Arial"/>
          <w:noProof/>
          <w:lang w:val="fr-FR"/>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245A5C" w:rsidRPr="00641616" w:rsidTr="00261F3A">
        <w:tc>
          <w:tcPr>
            <w:tcW w:w="2125" w:type="dxa"/>
            <w:shd w:val="clear" w:color="auto" w:fill="DDD9C3" w:themeFill="background2" w:themeFillShade="E6"/>
            <w:vAlign w:val="center"/>
          </w:tcPr>
          <w:p w:rsidR="00245A5C" w:rsidRPr="00641616" w:rsidRDefault="00245A5C" w:rsidP="00261F3A">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DD9C3" w:themeFill="background2" w:themeFillShade="E6"/>
            <w:vAlign w:val="center"/>
          </w:tcPr>
          <w:p w:rsidR="00245A5C" w:rsidRPr="00641616" w:rsidRDefault="00245A5C" w:rsidP="00261F3A">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DD9C3" w:themeFill="background2" w:themeFillShade="E6"/>
            <w:vAlign w:val="center"/>
          </w:tcPr>
          <w:p w:rsidR="00245A5C" w:rsidRPr="00641616" w:rsidRDefault="00245A5C" w:rsidP="00261F3A">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DD9C3" w:themeFill="background2" w:themeFillShade="E6"/>
            <w:vAlign w:val="center"/>
          </w:tcPr>
          <w:p w:rsidR="00245A5C" w:rsidRPr="00641616" w:rsidRDefault="00245A5C" w:rsidP="00261F3A">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245A5C" w:rsidRPr="00641616" w:rsidTr="00261F3A">
        <w:tc>
          <w:tcPr>
            <w:tcW w:w="2125" w:type="dxa"/>
            <w:tcBorders>
              <w:bottom w:val="nil"/>
            </w:tcBorders>
            <w:shd w:val="clear" w:color="auto" w:fill="FFFFFF" w:themeFill="background1"/>
          </w:tcPr>
          <w:p w:rsidR="00245A5C" w:rsidRPr="00641616" w:rsidRDefault="00245A5C"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w:t>
            </w:r>
          </w:p>
        </w:tc>
      </w:tr>
      <w:tr w:rsidR="00245A5C" w:rsidRPr="00641616" w:rsidTr="00261F3A">
        <w:tc>
          <w:tcPr>
            <w:tcW w:w="2125" w:type="dxa"/>
            <w:tcBorders>
              <w:top w:val="nil"/>
              <w:bottom w:val="nil"/>
              <w:right w:val="nil"/>
            </w:tcBorders>
            <w:shd w:val="clear" w:color="auto" w:fill="FFFFFF" w:themeFill="background1"/>
          </w:tcPr>
          <w:p w:rsidR="00245A5C" w:rsidRPr="00641616" w:rsidRDefault="00245A5C"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w:t>
            </w:r>
          </w:p>
        </w:tc>
      </w:tr>
      <w:tr w:rsidR="00245A5C" w:rsidRPr="00641616" w:rsidTr="00261F3A">
        <w:tc>
          <w:tcPr>
            <w:tcW w:w="2125" w:type="dxa"/>
            <w:tcBorders>
              <w:top w:val="nil"/>
              <w:right w:val="nil"/>
            </w:tcBorders>
            <w:shd w:val="clear" w:color="auto" w:fill="FFFFFF" w:themeFill="background1"/>
          </w:tcPr>
          <w:p w:rsidR="00245A5C" w:rsidRPr="00641616" w:rsidRDefault="00245A5C"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rsidR="00245A5C" w:rsidRPr="00641616" w:rsidRDefault="00245A5C" w:rsidP="00261F3A">
            <w:pPr>
              <w:tabs>
                <w:tab w:val="right" w:leader="underscore" w:pos="5103"/>
                <w:tab w:val="right" w:leader="underscore" w:pos="9072"/>
              </w:tabs>
              <w:jc w:val="center"/>
              <w:rPr>
                <w:rFonts w:cs="Arial"/>
                <w:noProof/>
              </w:rPr>
            </w:pPr>
            <w:r w:rsidRPr="00641616">
              <w:rPr>
                <w:rFonts w:cs="Arial"/>
                <w:noProof/>
              </w:rPr>
              <w:t>________________</w:t>
            </w:r>
          </w:p>
        </w:tc>
      </w:tr>
    </w:tbl>
    <w:p w:rsidR="00245A5C" w:rsidRPr="00ED2DE2" w:rsidRDefault="00245A5C" w:rsidP="00245A5C">
      <w:pPr>
        <w:spacing w:after="100"/>
        <w:ind w:left="567"/>
        <w:rPr>
          <w:rFonts w:cs="Arial"/>
          <w:noProof/>
          <w:lang w:val="fr-FR"/>
        </w:rPr>
      </w:pPr>
      <w:r w:rsidRPr="00ED2DE2">
        <w:rPr>
          <w:rFonts w:cs="Arial"/>
          <w:noProof/>
          <w:lang w:val="fr-FR"/>
        </w:rPr>
        <w:t>(*) : Si aucune somme n'a été payée ou ne doit être payée, indiquer "Aucune".</w:t>
      </w:r>
    </w:p>
    <w:p w:rsidR="00245A5C" w:rsidRPr="00ED2DE2" w:rsidRDefault="00245A5C" w:rsidP="00245A5C">
      <w:pPr>
        <w:pStyle w:val="Paragraphedeliste"/>
        <w:numPr>
          <w:ilvl w:val="0"/>
          <w:numId w:val="41"/>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ED2DE2">
        <w:rPr>
          <w:rFonts w:cs="Arial"/>
          <w:noProof/>
          <w:lang w:val="fr-FR"/>
        </w:rPr>
        <w:t xml:space="preserve">Nous nous engageons à communiquer sans délai au Maître d'Ouvrage, qui en informera l'AFD, tout changement de situation au regard des points qui précèdent, </w:t>
      </w:r>
      <w:r w:rsidRPr="00ED2DE2">
        <w:rPr>
          <w:lang w:val="fr-FR"/>
        </w:rPr>
        <w:t>y compris en cas de toute mesure de sanction ou d’embargo adoptée par les Nations Unies, l'Union européenne et/ou la France intervenu suite à notre signature de la présente Déclaration</w:t>
      </w:r>
      <w:r w:rsidRPr="00ED2DE2">
        <w:rPr>
          <w:rFonts w:cs="Arial"/>
          <w:noProof/>
          <w:lang w:val="fr-FR"/>
        </w:rPr>
        <w:t>.</w:t>
      </w:r>
    </w:p>
    <w:p w:rsidR="00245A5C" w:rsidRPr="00ED2DE2" w:rsidRDefault="00245A5C" w:rsidP="00245A5C">
      <w:pPr>
        <w:tabs>
          <w:tab w:val="right" w:leader="underscore" w:pos="5103"/>
          <w:tab w:val="right" w:leader="underscore" w:pos="9072"/>
        </w:tabs>
        <w:rPr>
          <w:rFonts w:cs="Arial"/>
          <w:noProof/>
          <w:lang w:val="fr-FR"/>
        </w:rPr>
      </w:pPr>
    </w:p>
    <w:p w:rsidR="00245A5C" w:rsidRPr="00ED2DE2" w:rsidRDefault="00245A5C" w:rsidP="00245A5C">
      <w:pPr>
        <w:tabs>
          <w:tab w:val="right" w:leader="underscore" w:pos="5103"/>
          <w:tab w:val="right" w:leader="underscore" w:pos="9072"/>
        </w:tabs>
        <w:rPr>
          <w:rFonts w:cs="Arial"/>
          <w:noProof/>
          <w:lang w:val="fr-FR"/>
        </w:rPr>
      </w:pPr>
    </w:p>
    <w:p w:rsidR="00245A5C" w:rsidRPr="00ED2DE2" w:rsidRDefault="00245A5C" w:rsidP="00245A5C">
      <w:pPr>
        <w:tabs>
          <w:tab w:val="right" w:leader="underscore" w:pos="5103"/>
          <w:tab w:val="right" w:leader="underscore" w:pos="9072"/>
        </w:tabs>
        <w:rPr>
          <w:rFonts w:cs="Arial"/>
          <w:noProof/>
          <w:lang w:val="fr-FR"/>
        </w:rPr>
      </w:pPr>
      <w:r w:rsidRPr="00ED2DE2">
        <w:rPr>
          <w:rFonts w:cs="Arial"/>
          <w:noProof/>
          <w:lang w:val="fr-FR"/>
        </w:rPr>
        <w:lastRenderedPageBreak/>
        <w:t xml:space="preserve">Nom : </w:t>
      </w:r>
      <w:r w:rsidRPr="00ED2DE2">
        <w:rPr>
          <w:rFonts w:cs="Arial"/>
          <w:noProof/>
          <w:lang w:val="fr-FR"/>
        </w:rPr>
        <w:tab/>
        <w:t xml:space="preserve">En tant que : </w:t>
      </w:r>
      <w:r w:rsidRPr="00ED2DE2">
        <w:rPr>
          <w:rFonts w:cs="Arial"/>
          <w:noProof/>
          <w:lang w:val="fr-FR"/>
        </w:rPr>
        <w:tab/>
      </w:r>
    </w:p>
    <w:p w:rsidR="00245A5C" w:rsidRPr="00ED2DE2" w:rsidRDefault="00245A5C" w:rsidP="00245A5C">
      <w:pPr>
        <w:tabs>
          <w:tab w:val="right" w:leader="underscore" w:pos="9072"/>
        </w:tabs>
        <w:rPr>
          <w:rFonts w:cs="Arial"/>
          <w:noProof/>
          <w:lang w:val="fr-FR"/>
        </w:rPr>
      </w:pPr>
      <w:r w:rsidRPr="00ED2DE2">
        <w:rPr>
          <w:rFonts w:cs="Arial"/>
          <w:noProof/>
          <w:lang w:val="fr-FR"/>
        </w:rPr>
        <w:t>Dûment habilité à signer pour et au nom de</w:t>
      </w:r>
      <w:r w:rsidRPr="00641616">
        <w:rPr>
          <w:rStyle w:val="Appelnotedebasdep"/>
          <w:rFonts w:cs="Arial"/>
          <w:noProof/>
        </w:rPr>
        <w:footnoteReference w:id="6"/>
      </w:r>
      <w:r w:rsidRPr="00ED2DE2">
        <w:rPr>
          <w:rFonts w:cs="Arial"/>
          <w:noProof/>
          <w:lang w:val="fr-FR"/>
        </w:rPr>
        <w:t xml:space="preserve"> :</w:t>
      </w:r>
      <w:r w:rsidRPr="00ED2DE2">
        <w:rPr>
          <w:rFonts w:cs="Arial"/>
          <w:noProof/>
          <w:lang w:val="fr-FR"/>
        </w:rPr>
        <w:tab/>
      </w:r>
    </w:p>
    <w:p w:rsidR="00245A5C" w:rsidRPr="00ED2DE2" w:rsidRDefault="00245A5C" w:rsidP="00245A5C">
      <w:pPr>
        <w:tabs>
          <w:tab w:val="right" w:leader="underscore" w:pos="9072"/>
        </w:tabs>
        <w:rPr>
          <w:rFonts w:cs="Arial"/>
          <w:noProof/>
          <w:lang w:val="fr-FR"/>
        </w:rPr>
      </w:pPr>
      <w:r w:rsidRPr="00ED2DE2">
        <w:rPr>
          <w:rFonts w:cs="Arial"/>
          <w:noProof/>
          <w:lang w:val="fr-FR"/>
        </w:rPr>
        <w:t>Signature :</w:t>
      </w:r>
      <w:r w:rsidRPr="00ED2DE2">
        <w:rPr>
          <w:rFonts w:cs="Arial"/>
          <w:noProof/>
          <w:lang w:val="fr-FR"/>
        </w:rPr>
        <w:tab/>
      </w:r>
    </w:p>
    <w:p w:rsidR="00245A5C" w:rsidRPr="00ED2DE2" w:rsidRDefault="00245A5C" w:rsidP="00245A5C">
      <w:pPr>
        <w:tabs>
          <w:tab w:val="right" w:leader="underscore" w:pos="9072"/>
        </w:tabs>
        <w:rPr>
          <w:rFonts w:cs="Arial"/>
          <w:noProof/>
          <w:lang w:val="fr-FR"/>
        </w:rPr>
      </w:pPr>
      <w:r w:rsidRPr="00ED2DE2">
        <w:rPr>
          <w:rFonts w:cs="Arial"/>
          <w:noProof/>
          <w:lang w:val="fr-FR"/>
        </w:rPr>
        <w:t xml:space="preserve">En date du : </w:t>
      </w:r>
      <w:r w:rsidRPr="00ED2DE2">
        <w:rPr>
          <w:rFonts w:cs="Arial"/>
          <w:noProof/>
          <w:lang w:val="fr-FR"/>
        </w:rPr>
        <w:tab/>
      </w:r>
    </w:p>
    <w:p w:rsidR="005F0946" w:rsidRPr="00ED2DE2" w:rsidRDefault="005F0946" w:rsidP="005F0946">
      <w:pPr>
        <w:rPr>
          <w:rFonts w:ascii="Times New Roman" w:hAnsi="Times New Roman" w:cs="Times New Roman"/>
          <w:sz w:val="24"/>
          <w:szCs w:val="24"/>
          <w:lang w:val="fr-FR"/>
        </w:rPr>
      </w:pPr>
      <w:bookmarkStart w:id="0" w:name="_GoBack"/>
      <w:bookmarkEnd w:id="0"/>
    </w:p>
    <w:p w:rsidR="005D19D6" w:rsidRPr="005C2362" w:rsidRDefault="005D19D6" w:rsidP="005F0946">
      <w:pPr>
        <w:rPr>
          <w:rFonts w:ascii="Times New Roman" w:hAnsi="Times New Roman" w:cs="Times New Roman"/>
          <w:lang w:val="fr-FR"/>
        </w:rPr>
      </w:pPr>
    </w:p>
    <w:sectPr w:rsidR="005D19D6" w:rsidRPr="005C2362" w:rsidSect="005343FB">
      <w:headerReference w:type="even" r:id="rId9"/>
      <w:headerReference w:type="default" r:id="rId10"/>
      <w:head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6F8" w:rsidRDefault="004746F8" w:rsidP="00597F5A">
      <w:pPr>
        <w:spacing w:after="0" w:line="240" w:lineRule="auto"/>
      </w:pPr>
      <w:r>
        <w:separator/>
      </w:r>
    </w:p>
  </w:endnote>
  <w:endnote w:type="continuationSeparator" w:id="0">
    <w:p w:rsidR="004746F8" w:rsidRDefault="004746F8" w:rsidP="0059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6F8" w:rsidRDefault="004746F8" w:rsidP="00597F5A">
      <w:pPr>
        <w:spacing w:after="0" w:line="240" w:lineRule="auto"/>
      </w:pPr>
      <w:r>
        <w:separator/>
      </w:r>
    </w:p>
  </w:footnote>
  <w:footnote w:type="continuationSeparator" w:id="0">
    <w:p w:rsidR="004746F8" w:rsidRDefault="004746F8" w:rsidP="00597F5A">
      <w:pPr>
        <w:spacing w:after="0" w:line="240" w:lineRule="auto"/>
      </w:pPr>
      <w:r>
        <w:continuationSeparator/>
      </w:r>
    </w:p>
  </w:footnote>
  <w:footnote w:id="1">
    <w:p w:rsidR="00245A5C" w:rsidRPr="00ED2DE2" w:rsidRDefault="00245A5C" w:rsidP="00245A5C">
      <w:pPr>
        <w:pStyle w:val="Notedebasdepage"/>
        <w:ind w:left="284" w:hanging="284"/>
        <w:rPr>
          <w:lang w:val="fr-FR"/>
        </w:rPr>
      </w:pPr>
      <w:r>
        <w:rPr>
          <w:rStyle w:val="Appelnotedebasdep"/>
        </w:rPr>
        <w:footnoteRef/>
      </w:r>
      <w:r w:rsidRPr="00ED2DE2">
        <w:rPr>
          <w:lang w:val="fr-FR"/>
        </w:rPr>
        <w:tab/>
      </w:r>
      <w:r w:rsidRPr="00ED2DE2">
        <w:rPr>
          <w:sz w:val="16"/>
          <w:szCs w:val="16"/>
          <w:lang w:val="fr-FR"/>
        </w:rPr>
        <w:t>Pour le cas d'un marché déjà signé à refinancer.</w:t>
      </w:r>
    </w:p>
  </w:footnote>
  <w:footnote w:id="2">
    <w:p w:rsidR="00245A5C" w:rsidRPr="00ED2DE2" w:rsidRDefault="00245A5C" w:rsidP="00245A5C">
      <w:pPr>
        <w:pStyle w:val="Notedebasdepage"/>
        <w:ind w:left="284" w:hanging="284"/>
        <w:rPr>
          <w:lang w:val="fr-FR"/>
        </w:rPr>
      </w:pPr>
      <w:r>
        <w:rPr>
          <w:rStyle w:val="Appelnotedebasdep"/>
        </w:rPr>
        <w:footnoteRef/>
      </w:r>
      <w:r w:rsidRPr="00ED2DE2">
        <w:rPr>
          <w:lang w:val="fr-FR"/>
        </w:rPr>
        <w:tab/>
      </w:r>
      <w:r w:rsidRPr="00ED2DE2">
        <w:rPr>
          <w:sz w:val="16"/>
          <w:szCs w:val="16"/>
          <w:lang w:val="fr-FR"/>
        </w:rPr>
        <w:t>Dirigeants (incluant notamment toute personne membre de l’organe d’administration, de direction ou de surveillance ou qui possède des pouvoirs de représentation, de décision ou de contrôle), employés ou agents (qu’ils soient déclarés ou non).</w:t>
      </w:r>
    </w:p>
  </w:footnote>
  <w:footnote w:id="3">
    <w:p w:rsidR="00245A5C" w:rsidRPr="00ED2DE2" w:rsidRDefault="00245A5C" w:rsidP="00245A5C">
      <w:pPr>
        <w:pStyle w:val="Notedebasdepage"/>
        <w:ind w:left="284" w:hanging="284"/>
        <w:rPr>
          <w:lang w:val="fr-FR"/>
        </w:rPr>
      </w:pPr>
      <w:r>
        <w:rPr>
          <w:rStyle w:val="Appelnotedebasdep"/>
        </w:rPr>
        <w:footnoteRef/>
      </w:r>
      <w:r w:rsidRPr="00ED2DE2">
        <w:rPr>
          <w:lang w:val="fr-FR"/>
        </w:rPr>
        <w:tab/>
      </w:r>
      <w:r w:rsidRPr="00ED2DE2">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
    <w:p w:rsidR="00245A5C" w:rsidRPr="00ED2DE2" w:rsidRDefault="00245A5C" w:rsidP="00245A5C">
      <w:pPr>
        <w:pStyle w:val="Notedebasdepage"/>
        <w:ind w:left="284" w:hanging="284"/>
        <w:rPr>
          <w:sz w:val="16"/>
          <w:szCs w:val="16"/>
          <w:lang w:val="fr-FR"/>
        </w:rPr>
      </w:pPr>
      <w:r>
        <w:rPr>
          <w:rStyle w:val="Appelnotedebasdep"/>
        </w:rPr>
        <w:footnoteRef/>
      </w:r>
      <w:r w:rsidRPr="00ED2DE2">
        <w:rPr>
          <w:lang w:val="fr-FR"/>
        </w:rPr>
        <w:tab/>
      </w:r>
      <w:r w:rsidRPr="00ED2DE2">
        <w:rPr>
          <w:sz w:val="16"/>
          <w:szCs w:val="16"/>
          <w:lang w:val="fr-FR"/>
        </w:rPr>
        <w:t>Banque Mondiale, Banque Interaméricaine de Développement, Banque Africaine de Développement, Banque Asiatique de Développement et Banque Européenne pour la Reconstruction et le Développement.</w:t>
      </w:r>
    </w:p>
  </w:footnote>
  <w:footnote w:id="5">
    <w:p w:rsidR="00245A5C" w:rsidRPr="00ED2DE2" w:rsidRDefault="00245A5C" w:rsidP="00245A5C">
      <w:pPr>
        <w:pStyle w:val="Notedebasdepage"/>
        <w:ind w:left="284" w:hanging="284"/>
        <w:rPr>
          <w:sz w:val="16"/>
          <w:szCs w:val="16"/>
          <w:lang w:val="fr-FR"/>
        </w:rPr>
      </w:pPr>
      <w:r>
        <w:rPr>
          <w:rStyle w:val="Appelnotedebasdep"/>
        </w:rPr>
        <w:footnoteRef/>
      </w:r>
      <w:r w:rsidRPr="00ED2DE2">
        <w:rPr>
          <w:lang w:val="fr-FR"/>
        </w:rPr>
        <w:tab/>
      </w:r>
      <w:r w:rsidRPr="00ED2DE2">
        <w:rPr>
          <w:sz w:val="16"/>
          <w:szCs w:val="16"/>
          <w:lang w:val="fr-FR"/>
        </w:rPr>
        <w:t xml:space="preserve">A titre informatif, cette politique est accessible via le lien suivant : </w:t>
      </w:r>
      <w:r w:rsidR="0090152F" w:rsidRPr="00DE63A4">
        <w:rPr>
          <w:sz w:val="16"/>
          <w:szCs w:val="16"/>
          <w:lang w:val="fr-FR"/>
        </w:rPr>
        <w:t>https://www.afd.fr/fr/lutte-contre-la-corruption</w:t>
      </w:r>
    </w:p>
  </w:footnote>
  <w:footnote w:id="6">
    <w:p w:rsidR="00245A5C" w:rsidRPr="00ED2DE2" w:rsidRDefault="00245A5C" w:rsidP="00245A5C">
      <w:pPr>
        <w:pStyle w:val="Notedebasdepage"/>
        <w:tabs>
          <w:tab w:val="left" w:pos="284"/>
        </w:tabs>
        <w:ind w:left="284" w:hanging="284"/>
        <w:rPr>
          <w:sz w:val="16"/>
          <w:szCs w:val="16"/>
          <w:lang w:val="fr-FR"/>
        </w:rPr>
      </w:pPr>
      <w:r w:rsidRPr="008E7C75">
        <w:rPr>
          <w:rStyle w:val="Appelnotedebasdep"/>
        </w:rPr>
        <w:footnoteRef/>
      </w:r>
      <w:r w:rsidRPr="00ED2DE2">
        <w:rPr>
          <w:sz w:val="16"/>
          <w:szCs w:val="16"/>
          <w:lang w:val="fr-FR"/>
        </w:rPr>
        <w:t xml:space="preserve"> </w:t>
      </w:r>
      <w:r w:rsidRPr="00ED2DE2">
        <w:rPr>
          <w:sz w:val="16"/>
          <w:szCs w:val="16"/>
          <w:lang w:val="fr-FR"/>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639" w:rsidRDefault="00D44639">
    <w:pPr>
      <w:pStyle w:val="En-tte"/>
      <w:pBdr>
        <w:bottom w:val="single" w:sz="6" w:space="1" w:color="auto"/>
      </w:pBdr>
      <w:tabs>
        <w:tab w:val="clear" w:pos="4320"/>
        <w:tab w:val="clear" w:pos="8640"/>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rPr>
        <w:sz w:val="20"/>
      </w:rPr>
      <w:tab/>
      <w:t xml:space="preserve">Section 1. </w:t>
    </w:r>
    <w:proofErr w:type="spellStart"/>
    <w:r>
      <w:rPr>
        <w:sz w:val="20"/>
      </w:rPr>
      <w:t>Lettre</w:t>
    </w:r>
    <w:proofErr w:type="spellEnd"/>
    <w:r>
      <w:rPr>
        <w:sz w:val="20"/>
      </w:rPr>
      <w:t xml:space="preserve"> </w:t>
    </w:r>
    <w:proofErr w:type="spellStart"/>
    <w:r>
      <w:rPr>
        <w:sz w:val="20"/>
      </w:rPr>
      <w:t>d’invitation</w:t>
    </w:r>
    <w:proofErr w:type="spellEnd"/>
  </w:p>
  <w:p w:rsidR="00D44639" w:rsidRDefault="00D446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639" w:rsidRDefault="00D44639" w:rsidP="00DD2A7E">
    <w:pPr>
      <w:pStyle w:val="En-tte"/>
      <w:tabs>
        <w:tab w:val="clear" w:pos="4320"/>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639" w:rsidRDefault="00D44639">
    <w:pPr>
      <w:pStyle w:val="En-tte"/>
      <w:pBdr>
        <w:bottom w:val="single" w:sz="6" w:space="1" w:color="auto"/>
      </w:pBdr>
      <w:tabs>
        <w:tab w:val="clear" w:pos="4320"/>
        <w:tab w:val="clear" w:pos="8640"/>
      </w:tabs>
      <w:jc w:val="right"/>
      <w:rPr>
        <w:sz w:val="20"/>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p w:rsidR="00D44639" w:rsidRDefault="00D446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F0356"/>
    <w:multiLevelType w:val="singleLevel"/>
    <w:tmpl w:val="30EAED3A"/>
    <w:lvl w:ilvl="0">
      <w:start w:val="1"/>
      <w:numFmt w:val="lowerRoman"/>
      <w:lvlText w:val="(%1)"/>
      <w:lvlJc w:val="right"/>
      <w:pPr>
        <w:ind w:left="1620" w:hanging="360"/>
      </w:pPr>
      <w:rPr>
        <w:rFonts w:hint="default"/>
      </w:rPr>
    </w:lvl>
  </w:abstractNum>
  <w:abstractNum w:abstractNumId="3" w15:restartNumberingAfterBreak="0">
    <w:nsid w:val="0DEC5A1B"/>
    <w:multiLevelType w:val="hybridMultilevel"/>
    <w:tmpl w:val="2C2ABDE6"/>
    <w:lvl w:ilvl="0" w:tplc="637C0A16">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F2F8C"/>
    <w:multiLevelType w:val="singleLevel"/>
    <w:tmpl w:val="71E011D6"/>
    <w:lvl w:ilvl="0">
      <w:start w:val="4"/>
      <w:numFmt w:val="lowerLetter"/>
      <w:lvlText w:val="(%1)"/>
      <w:lvlJc w:val="left"/>
      <w:pPr>
        <w:ind w:left="893" w:hanging="360"/>
      </w:pPr>
      <w:rPr>
        <w:rFonts w:hint="default"/>
      </w:rPr>
    </w:lvl>
  </w:abstractNum>
  <w:abstractNum w:abstractNumId="5" w15:restartNumberingAfterBreak="0">
    <w:nsid w:val="15F8739B"/>
    <w:multiLevelType w:val="hybridMultilevel"/>
    <w:tmpl w:val="A5728092"/>
    <w:lvl w:ilvl="0" w:tplc="4D16D88A">
      <w:start w:val="1"/>
      <w:numFmt w:val="lowerLetter"/>
      <w:lvlText w:val="%1)"/>
      <w:lvlJc w:val="left"/>
      <w:pPr>
        <w:ind w:left="2160" w:hanging="360"/>
      </w:pPr>
      <w:rPr>
        <w:rFonts w:hint="default"/>
        <w:lang w:val="en-US"/>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15:restartNumberingAfterBreak="0">
    <w:nsid w:val="1DB15961"/>
    <w:multiLevelType w:val="hybridMultilevel"/>
    <w:tmpl w:val="3B9A0C7A"/>
    <w:lvl w:ilvl="0" w:tplc="881AEF3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4F7444"/>
    <w:multiLevelType w:val="hybridMultilevel"/>
    <w:tmpl w:val="3B70A8F6"/>
    <w:lvl w:ilvl="0" w:tplc="881AEF3A">
      <w:start w:val="1"/>
      <w:numFmt w:val="lowerRoman"/>
      <w:lvlText w:val="(%1)"/>
      <w:lvlJc w:val="left"/>
      <w:pPr>
        <w:tabs>
          <w:tab w:val="num" w:pos="3240"/>
        </w:tabs>
        <w:ind w:left="324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49E01EC"/>
    <w:multiLevelType w:val="hybridMultilevel"/>
    <w:tmpl w:val="81F2ABBA"/>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08515B"/>
    <w:multiLevelType w:val="hybridMultilevel"/>
    <w:tmpl w:val="957EA278"/>
    <w:lvl w:ilvl="0" w:tplc="040C0005">
      <w:start w:val="1"/>
      <w:numFmt w:val="bullet"/>
      <w:lvlText w:val=""/>
      <w:lvlJc w:val="left"/>
      <w:pPr>
        <w:ind w:left="702" w:hanging="360"/>
      </w:pPr>
      <w:rPr>
        <w:rFonts w:ascii="Wingdings" w:hAnsi="Wingdings"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0"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1" w15:restartNumberingAfterBreak="0">
    <w:nsid w:val="2A0666BF"/>
    <w:multiLevelType w:val="hybridMultilevel"/>
    <w:tmpl w:val="B43E406E"/>
    <w:lvl w:ilvl="0" w:tplc="F670DEF4">
      <w:start w:val="1"/>
      <w:numFmt w:val="bullet"/>
      <w:lvlText w:val="-"/>
      <w:lvlJc w:val="left"/>
      <w:pPr>
        <w:ind w:left="1080" w:hanging="360"/>
      </w:pPr>
      <w:rPr>
        <w:rFonts w:ascii="Century Gothic" w:eastAsia="Calibri" w:hAnsi="Century Gothic"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7A5BA1"/>
    <w:multiLevelType w:val="singleLevel"/>
    <w:tmpl w:val="04090017"/>
    <w:lvl w:ilvl="0">
      <w:start w:val="1"/>
      <w:numFmt w:val="lowerLetter"/>
      <w:lvlText w:val="%1)"/>
      <w:lvlJc w:val="left"/>
      <w:pPr>
        <w:tabs>
          <w:tab w:val="num" w:pos="927"/>
        </w:tabs>
        <w:ind w:left="927" w:hanging="360"/>
      </w:pPr>
    </w:lvl>
  </w:abstractNum>
  <w:abstractNum w:abstractNumId="14" w15:restartNumberingAfterBreak="0">
    <w:nsid w:val="422249B4"/>
    <w:multiLevelType w:val="multilevel"/>
    <w:tmpl w:val="8B500B58"/>
    <w:lvl w:ilvl="0">
      <w:start w:val="2"/>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15" w15:restartNumberingAfterBreak="0">
    <w:nsid w:val="46B022C6"/>
    <w:multiLevelType w:val="hybridMultilevel"/>
    <w:tmpl w:val="998E4226"/>
    <w:lvl w:ilvl="0" w:tplc="4D16D88A">
      <w:start w:val="1"/>
      <w:numFmt w:val="lowerLetter"/>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1478B0"/>
    <w:multiLevelType w:val="hybridMultilevel"/>
    <w:tmpl w:val="84424AF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BE4BCD"/>
    <w:multiLevelType w:val="singleLevel"/>
    <w:tmpl w:val="D6A03D24"/>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22" w15:restartNumberingAfterBreak="0">
    <w:nsid w:val="70320B9E"/>
    <w:multiLevelType w:val="hybridMultilevel"/>
    <w:tmpl w:val="9B8A9D6E"/>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3" w15:restartNumberingAfterBreak="0">
    <w:nsid w:val="75F6388D"/>
    <w:multiLevelType w:val="hybridMultilevel"/>
    <w:tmpl w:val="5C58219E"/>
    <w:lvl w:ilvl="0" w:tplc="881AEF3A">
      <w:start w:val="1"/>
      <w:numFmt w:val="lowerRoman"/>
      <w:lvlText w:val="(%1)"/>
      <w:lvlJc w:val="left"/>
      <w:pPr>
        <w:tabs>
          <w:tab w:val="num" w:pos="3240"/>
        </w:tabs>
        <w:ind w:left="324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CA7030"/>
    <w:multiLevelType w:val="hybridMultilevel"/>
    <w:tmpl w:val="026AFD92"/>
    <w:lvl w:ilvl="0" w:tplc="8B48E78C">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3"/>
  </w:num>
  <w:num w:numId="3">
    <w:abstractNumId w:val="21"/>
    <w:lvlOverride w:ilvl="0">
      <w:startOverride w:val="1"/>
    </w:lvlOverride>
  </w:num>
  <w:num w:numId="4">
    <w:abstractNumId w:val="7"/>
  </w:num>
  <w:num w:numId="5">
    <w:abstractNumId w:val="21"/>
  </w:num>
  <w:num w:numId="6">
    <w:abstractNumId w:val="21"/>
  </w:num>
  <w:num w:numId="7">
    <w:abstractNumId w:val="21"/>
  </w:num>
  <w:num w:numId="8">
    <w:abstractNumId w:val="4"/>
  </w:num>
  <w:num w:numId="9">
    <w:abstractNumId w:val="2"/>
  </w:num>
  <w:num w:numId="10">
    <w:abstractNumId w:val="21"/>
    <w:lvlOverride w:ilvl="0">
      <w:startOverride w:val="1"/>
    </w:lvlOverride>
  </w:num>
  <w:num w:numId="11">
    <w:abstractNumId w:val="21"/>
    <w:lvlOverride w:ilvl="0">
      <w:startOverride w:val="9"/>
    </w:lvlOverride>
  </w:num>
  <w:num w:numId="12">
    <w:abstractNumId w:val="6"/>
  </w:num>
  <w:num w:numId="13">
    <w:abstractNumId w:val="21"/>
  </w:num>
  <w:num w:numId="14">
    <w:abstractNumId w:val="21"/>
  </w:num>
  <w:num w:numId="15">
    <w:abstractNumId w:val="21"/>
    <w:lvlOverride w:ilvl="0">
      <w:startOverride w:val="9"/>
    </w:lvlOverride>
  </w:num>
  <w:num w:numId="16">
    <w:abstractNumId w:val="21"/>
  </w:num>
  <w:num w:numId="17">
    <w:abstractNumId w:val="3"/>
  </w:num>
  <w:num w:numId="18">
    <w:abstractNumId w:val="21"/>
  </w:num>
  <w:num w:numId="19">
    <w:abstractNumId w:val="25"/>
  </w:num>
  <w:num w:numId="20">
    <w:abstractNumId w:val="21"/>
  </w:num>
  <w:num w:numId="21">
    <w:abstractNumId w:val="21"/>
  </w:num>
  <w:num w:numId="22">
    <w:abstractNumId w:val="22"/>
  </w:num>
  <w:num w:numId="23">
    <w:abstractNumId w:val="10"/>
  </w:num>
  <w:num w:numId="24">
    <w:abstractNumId w:val="13"/>
  </w:num>
  <w:num w:numId="25">
    <w:abstractNumId w:val="9"/>
  </w:num>
  <w:num w:numId="26">
    <w:abstractNumId w:val="16"/>
  </w:num>
  <w:num w:numId="27">
    <w:abstractNumId w:val="11"/>
  </w:num>
  <w:num w:numId="28">
    <w:abstractNumId w:val="12"/>
  </w:num>
  <w:num w:numId="29">
    <w:abstractNumId w:val="20"/>
  </w:num>
  <w:num w:numId="30">
    <w:abstractNumId w:val="5"/>
  </w:num>
  <w:num w:numId="31">
    <w:abstractNumId w:val="15"/>
  </w:num>
  <w:num w:numId="32">
    <w:abstractNumId w:val="1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4"/>
  </w:num>
  <w:num w:numId="39">
    <w:abstractNumId w:val="1"/>
  </w:num>
  <w:num w:numId="40">
    <w:abstractNumId w:val="17"/>
  </w:num>
  <w:num w:numId="41">
    <w:abstractNumId w:val="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8"/>
    <w:rsid w:val="0002704F"/>
    <w:rsid w:val="00032A68"/>
    <w:rsid w:val="00032B68"/>
    <w:rsid w:val="000340E6"/>
    <w:rsid w:val="000437A8"/>
    <w:rsid w:val="00052A28"/>
    <w:rsid w:val="00055710"/>
    <w:rsid w:val="00056164"/>
    <w:rsid w:val="00086472"/>
    <w:rsid w:val="000C56A3"/>
    <w:rsid w:val="000D1CB2"/>
    <w:rsid w:val="000E0D0E"/>
    <w:rsid w:val="000E2289"/>
    <w:rsid w:val="000F3563"/>
    <w:rsid w:val="0012744B"/>
    <w:rsid w:val="0014293B"/>
    <w:rsid w:val="001447C1"/>
    <w:rsid w:val="001534AD"/>
    <w:rsid w:val="0016563B"/>
    <w:rsid w:val="001740E1"/>
    <w:rsid w:val="001A1401"/>
    <w:rsid w:val="001B74A0"/>
    <w:rsid w:val="001D5FCD"/>
    <w:rsid w:val="00207BF3"/>
    <w:rsid w:val="00245A5C"/>
    <w:rsid w:val="00250BD7"/>
    <w:rsid w:val="002629C8"/>
    <w:rsid w:val="002855EE"/>
    <w:rsid w:val="002928DB"/>
    <w:rsid w:val="002A4081"/>
    <w:rsid w:val="002B1D69"/>
    <w:rsid w:val="002B6A14"/>
    <w:rsid w:val="002D088D"/>
    <w:rsid w:val="002D79CF"/>
    <w:rsid w:val="00301B3F"/>
    <w:rsid w:val="003150CA"/>
    <w:rsid w:val="0036305E"/>
    <w:rsid w:val="003847B7"/>
    <w:rsid w:val="00386B41"/>
    <w:rsid w:val="003A1D23"/>
    <w:rsid w:val="003B07B0"/>
    <w:rsid w:val="003C60CD"/>
    <w:rsid w:val="003D2F1E"/>
    <w:rsid w:val="003E2D27"/>
    <w:rsid w:val="00460FE3"/>
    <w:rsid w:val="00472ACA"/>
    <w:rsid w:val="004746F8"/>
    <w:rsid w:val="00490BF7"/>
    <w:rsid w:val="004960D0"/>
    <w:rsid w:val="004A0E9E"/>
    <w:rsid w:val="004A1016"/>
    <w:rsid w:val="004B3902"/>
    <w:rsid w:val="004B627E"/>
    <w:rsid w:val="004D43DF"/>
    <w:rsid w:val="004F67D4"/>
    <w:rsid w:val="00515B09"/>
    <w:rsid w:val="00531021"/>
    <w:rsid w:val="005343FB"/>
    <w:rsid w:val="005544EA"/>
    <w:rsid w:val="0055469E"/>
    <w:rsid w:val="00555EEF"/>
    <w:rsid w:val="0057050D"/>
    <w:rsid w:val="005729BD"/>
    <w:rsid w:val="0059584F"/>
    <w:rsid w:val="00597F5A"/>
    <w:rsid w:val="005C1BE4"/>
    <w:rsid w:val="005C2362"/>
    <w:rsid w:val="005C6427"/>
    <w:rsid w:val="005C7E8E"/>
    <w:rsid w:val="005D19D6"/>
    <w:rsid w:val="005D2F19"/>
    <w:rsid w:val="005D48C0"/>
    <w:rsid w:val="005D5CD8"/>
    <w:rsid w:val="005D676F"/>
    <w:rsid w:val="005E2414"/>
    <w:rsid w:val="005E66AA"/>
    <w:rsid w:val="005F0946"/>
    <w:rsid w:val="005F4A40"/>
    <w:rsid w:val="005F6E82"/>
    <w:rsid w:val="00600505"/>
    <w:rsid w:val="006124CE"/>
    <w:rsid w:val="00640C22"/>
    <w:rsid w:val="00646CD3"/>
    <w:rsid w:val="0065010C"/>
    <w:rsid w:val="00672D89"/>
    <w:rsid w:val="006773C3"/>
    <w:rsid w:val="006773ED"/>
    <w:rsid w:val="00686EF7"/>
    <w:rsid w:val="00690FBD"/>
    <w:rsid w:val="006A6BA8"/>
    <w:rsid w:val="006C3A48"/>
    <w:rsid w:val="006D1363"/>
    <w:rsid w:val="006D3E5A"/>
    <w:rsid w:val="00707928"/>
    <w:rsid w:val="00715815"/>
    <w:rsid w:val="007476F0"/>
    <w:rsid w:val="00747E83"/>
    <w:rsid w:val="00747EF1"/>
    <w:rsid w:val="00753DA1"/>
    <w:rsid w:val="00776905"/>
    <w:rsid w:val="00784E2E"/>
    <w:rsid w:val="007A77E6"/>
    <w:rsid w:val="007B5D38"/>
    <w:rsid w:val="007B77D0"/>
    <w:rsid w:val="007C292F"/>
    <w:rsid w:val="007D32D8"/>
    <w:rsid w:val="007D56AF"/>
    <w:rsid w:val="007E177A"/>
    <w:rsid w:val="007F345E"/>
    <w:rsid w:val="008208C3"/>
    <w:rsid w:val="0082247D"/>
    <w:rsid w:val="008776B9"/>
    <w:rsid w:val="0088335F"/>
    <w:rsid w:val="008958BD"/>
    <w:rsid w:val="008F1DED"/>
    <w:rsid w:val="00901526"/>
    <w:rsid w:val="0090152F"/>
    <w:rsid w:val="0092481B"/>
    <w:rsid w:val="009355B7"/>
    <w:rsid w:val="00935A6E"/>
    <w:rsid w:val="00955AB3"/>
    <w:rsid w:val="0099140E"/>
    <w:rsid w:val="00992DEB"/>
    <w:rsid w:val="00996788"/>
    <w:rsid w:val="009A6FEE"/>
    <w:rsid w:val="009D33FF"/>
    <w:rsid w:val="009D3796"/>
    <w:rsid w:val="009D4C27"/>
    <w:rsid w:val="009F3905"/>
    <w:rsid w:val="00A0378C"/>
    <w:rsid w:val="00A11281"/>
    <w:rsid w:val="00A131F7"/>
    <w:rsid w:val="00A1367A"/>
    <w:rsid w:val="00A14C90"/>
    <w:rsid w:val="00A27883"/>
    <w:rsid w:val="00A63604"/>
    <w:rsid w:val="00A8472E"/>
    <w:rsid w:val="00A901DC"/>
    <w:rsid w:val="00AB0112"/>
    <w:rsid w:val="00AD42BB"/>
    <w:rsid w:val="00AF0CFF"/>
    <w:rsid w:val="00AF25CB"/>
    <w:rsid w:val="00B15FB1"/>
    <w:rsid w:val="00B262A8"/>
    <w:rsid w:val="00B839A6"/>
    <w:rsid w:val="00BA4B8C"/>
    <w:rsid w:val="00BA54F8"/>
    <w:rsid w:val="00BA7EF1"/>
    <w:rsid w:val="00BC6202"/>
    <w:rsid w:val="00BD2A1F"/>
    <w:rsid w:val="00BD3C2C"/>
    <w:rsid w:val="00BF0BD6"/>
    <w:rsid w:val="00BF7BEB"/>
    <w:rsid w:val="00C11C72"/>
    <w:rsid w:val="00C23F9A"/>
    <w:rsid w:val="00C445F6"/>
    <w:rsid w:val="00C76C54"/>
    <w:rsid w:val="00C80BBE"/>
    <w:rsid w:val="00CA64CE"/>
    <w:rsid w:val="00CA695F"/>
    <w:rsid w:val="00CB495C"/>
    <w:rsid w:val="00CE2C39"/>
    <w:rsid w:val="00D06203"/>
    <w:rsid w:val="00D1232D"/>
    <w:rsid w:val="00D16487"/>
    <w:rsid w:val="00D24927"/>
    <w:rsid w:val="00D44639"/>
    <w:rsid w:val="00D56B12"/>
    <w:rsid w:val="00D72638"/>
    <w:rsid w:val="00D77665"/>
    <w:rsid w:val="00D947C6"/>
    <w:rsid w:val="00DA0D4B"/>
    <w:rsid w:val="00DB0527"/>
    <w:rsid w:val="00DD2A7E"/>
    <w:rsid w:val="00DD7BA8"/>
    <w:rsid w:val="00DE1475"/>
    <w:rsid w:val="00DE30AB"/>
    <w:rsid w:val="00DE5E33"/>
    <w:rsid w:val="00DE63A4"/>
    <w:rsid w:val="00DF49EA"/>
    <w:rsid w:val="00E02E2E"/>
    <w:rsid w:val="00E0567D"/>
    <w:rsid w:val="00E15B56"/>
    <w:rsid w:val="00E20753"/>
    <w:rsid w:val="00E26210"/>
    <w:rsid w:val="00E26E3B"/>
    <w:rsid w:val="00E374C5"/>
    <w:rsid w:val="00E404EA"/>
    <w:rsid w:val="00E45C71"/>
    <w:rsid w:val="00E64C77"/>
    <w:rsid w:val="00E747FC"/>
    <w:rsid w:val="00EA67FF"/>
    <w:rsid w:val="00EC3E80"/>
    <w:rsid w:val="00ED28C8"/>
    <w:rsid w:val="00ED2DE2"/>
    <w:rsid w:val="00EF2A54"/>
    <w:rsid w:val="00F0004F"/>
    <w:rsid w:val="00F11B88"/>
    <w:rsid w:val="00F138F9"/>
    <w:rsid w:val="00F241B4"/>
    <w:rsid w:val="00F34E43"/>
    <w:rsid w:val="00F35EB7"/>
    <w:rsid w:val="00F36539"/>
    <w:rsid w:val="00F6340C"/>
    <w:rsid w:val="00F712DA"/>
    <w:rsid w:val="00F74D4C"/>
    <w:rsid w:val="00F82000"/>
    <w:rsid w:val="00F92597"/>
    <w:rsid w:val="00F9294A"/>
    <w:rsid w:val="00FA5108"/>
    <w:rsid w:val="00FC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33E00-334C-42BB-82C1-83A513EA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472ACA"/>
    <w:pPr>
      <w:keepNext/>
      <w:keepLines/>
      <w:spacing w:before="240" w:after="240" w:line="240" w:lineRule="auto"/>
      <w:jc w:val="center"/>
      <w:outlineLvl w:val="0"/>
    </w:pPr>
    <w:rPr>
      <w:rFonts w:ascii="Times New Roman Bold" w:eastAsia="Times New Roman" w:hAnsi="Times New Roman Bold" w:cs="Times New Roman"/>
      <w:b/>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19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tedebasdepage">
    <w:name w:val="footnote text"/>
    <w:basedOn w:val="Normal"/>
    <w:link w:val="NotedebasdepageCar"/>
    <w:uiPriority w:val="99"/>
    <w:unhideWhenUsed/>
    <w:rsid w:val="00597F5A"/>
    <w:pPr>
      <w:spacing w:after="0" w:line="240" w:lineRule="auto"/>
    </w:pPr>
    <w:rPr>
      <w:sz w:val="20"/>
      <w:szCs w:val="20"/>
    </w:rPr>
  </w:style>
  <w:style w:type="character" w:customStyle="1" w:styleId="NotedebasdepageCar">
    <w:name w:val="Note de bas de page Car"/>
    <w:basedOn w:val="Policepardfaut"/>
    <w:link w:val="Notedebasdepage"/>
    <w:uiPriority w:val="99"/>
    <w:rsid w:val="00597F5A"/>
    <w:rPr>
      <w:sz w:val="20"/>
      <w:szCs w:val="20"/>
    </w:rPr>
  </w:style>
  <w:style w:type="character" w:styleId="Appelnotedebasdep">
    <w:name w:val="footnote reference"/>
    <w:basedOn w:val="Policepardfaut"/>
    <w:uiPriority w:val="99"/>
    <w:rsid w:val="00597F5A"/>
    <w:rPr>
      <w:rFonts w:ascii="Times New Roman" w:hAnsi="Times New Roman"/>
      <w:sz w:val="20"/>
      <w:vertAlign w:val="superscript"/>
    </w:rPr>
  </w:style>
  <w:style w:type="paragraph" w:customStyle="1" w:styleId="Paragrapha">
    <w:name w:val="Paragraph a"/>
    <w:basedOn w:val="Normal"/>
    <w:rsid w:val="00597F5A"/>
    <w:pPr>
      <w:numPr>
        <w:numId w:val="1"/>
      </w:numPr>
      <w:spacing w:before="120" w:after="120" w:line="240" w:lineRule="auto"/>
      <w:jc w:val="both"/>
    </w:pPr>
    <w:rPr>
      <w:rFonts w:ascii="Times New Roman" w:eastAsia="Times New Roman" w:hAnsi="Times New Roman" w:cs="Times New Roman"/>
      <w:spacing w:val="-3"/>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BA54F8"/>
    <w:pPr>
      <w:ind w:left="720"/>
      <w:contextualSpacing/>
    </w:pPr>
  </w:style>
  <w:style w:type="character" w:customStyle="1" w:styleId="Titre1Car">
    <w:name w:val="Titre 1 Car"/>
    <w:basedOn w:val="Policepardfaut"/>
    <w:link w:val="Titre1"/>
    <w:rsid w:val="00472ACA"/>
    <w:rPr>
      <w:rFonts w:ascii="Times New Roman Bold" w:eastAsia="Times New Roman" w:hAnsi="Times New Roman Bold" w:cs="Times New Roman"/>
      <w:b/>
      <w:sz w:val="32"/>
      <w:szCs w:val="20"/>
      <w:lang w:eastAsia="fr-FR"/>
    </w:rPr>
  </w:style>
  <w:style w:type="paragraph" w:styleId="En-tte">
    <w:name w:val="header"/>
    <w:basedOn w:val="Normal"/>
    <w:link w:val="En-tteCar"/>
    <w:rsid w:val="00472ACA"/>
    <w:pPr>
      <w:tabs>
        <w:tab w:val="center" w:pos="4320"/>
        <w:tab w:val="right" w:pos="8640"/>
      </w:tabs>
      <w:spacing w:after="0" w:line="240" w:lineRule="auto"/>
    </w:pPr>
    <w:rPr>
      <w:rFonts w:ascii="Times New Roman" w:eastAsia="Times New Roman" w:hAnsi="Times New Roman" w:cs="Times New Roman"/>
      <w:sz w:val="24"/>
      <w:szCs w:val="20"/>
      <w:lang w:eastAsia="fr-FR"/>
    </w:rPr>
  </w:style>
  <w:style w:type="character" w:customStyle="1" w:styleId="En-tteCar">
    <w:name w:val="En-tête Car"/>
    <w:basedOn w:val="Policepardfaut"/>
    <w:link w:val="En-tte"/>
    <w:rsid w:val="00472ACA"/>
    <w:rPr>
      <w:rFonts w:ascii="Times New Roman" w:eastAsia="Times New Roman" w:hAnsi="Times New Roman" w:cs="Times New Roman"/>
      <w:sz w:val="24"/>
      <w:szCs w:val="20"/>
      <w:lang w:eastAsia="fr-FR"/>
    </w:rPr>
  </w:style>
  <w:style w:type="character" w:styleId="Numrodepage">
    <w:name w:val="page number"/>
    <w:basedOn w:val="Policepardfaut"/>
    <w:rsid w:val="00472ACA"/>
  </w:style>
  <w:style w:type="paragraph" w:styleId="Pieddepage">
    <w:name w:val="footer"/>
    <w:basedOn w:val="Normal"/>
    <w:link w:val="PieddepageCar"/>
    <w:uiPriority w:val="99"/>
    <w:unhideWhenUsed/>
    <w:rsid w:val="00472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CA"/>
  </w:style>
  <w:style w:type="paragraph" w:styleId="Textedebulles">
    <w:name w:val="Balloon Text"/>
    <w:basedOn w:val="Normal"/>
    <w:link w:val="TextedebullesCar"/>
    <w:uiPriority w:val="99"/>
    <w:semiHidden/>
    <w:unhideWhenUsed/>
    <w:rsid w:val="00CA6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95F"/>
    <w:rPr>
      <w:rFonts w:ascii="Tahoma" w:hAnsi="Tahoma" w:cs="Tahoma"/>
      <w:sz w:val="16"/>
      <w:szCs w:val="16"/>
    </w:rPr>
  </w:style>
  <w:style w:type="paragraph" w:customStyle="1" w:styleId="BankNormal">
    <w:name w:val="BankNormal"/>
    <w:basedOn w:val="Normal"/>
    <w:rsid w:val="00CA695F"/>
    <w:pPr>
      <w:spacing w:after="240" w:line="240" w:lineRule="auto"/>
    </w:pPr>
    <w:rPr>
      <w:rFonts w:ascii="Times New Roman" w:eastAsia="Times New Roman" w:hAnsi="Times New Roman" w:cs="Times New Roman"/>
      <w:sz w:val="24"/>
      <w:szCs w:val="20"/>
      <w:lang w:val="fr-FR"/>
    </w:rPr>
  </w:style>
  <w:style w:type="character" w:styleId="Lienhypertexte">
    <w:name w:val="Hyperlink"/>
    <w:uiPriority w:val="99"/>
    <w:rsid w:val="00CA695F"/>
    <w:rPr>
      <w:color w:val="0000FF"/>
      <w:u w:val="single"/>
    </w:rPr>
  </w:style>
  <w:style w:type="paragraph" w:customStyle="1" w:styleId="Paragraphedeliste1">
    <w:name w:val="Paragraphe de liste1"/>
    <w:basedOn w:val="Normal"/>
    <w:rsid w:val="0036305E"/>
    <w:pPr>
      <w:autoSpaceDE w:val="0"/>
      <w:autoSpaceDN w:val="0"/>
      <w:adjustRightInd w:val="0"/>
      <w:spacing w:after="0" w:line="240" w:lineRule="auto"/>
      <w:ind w:left="720"/>
    </w:pPr>
    <w:rPr>
      <w:rFonts w:ascii="Times New Roman" w:eastAsia="Times New Roman" w:hAnsi="Times New Roman" w:cs="Times New Roman"/>
      <w:sz w:val="24"/>
      <w:szCs w:val="24"/>
      <w:lang w:val="fr-FR" w:eastAsia="en-GB"/>
    </w:rPr>
  </w:style>
  <w:style w:type="table" w:styleId="Grilledutableau">
    <w:name w:val="Table Grid"/>
    <w:basedOn w:val="TableauNormal"/>
    <w:uiPriority w:val="59"/>
    <w:rsid w:val="00D2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6D1363"/>
    <w:pPr>
      <w:autoSpaceDE w:val="0"/>
      <w:autoSpaceDN w:val="0"/>
      <w:adjustRightInd w:val="0"/>
      <w:spacing w:after="0" w:line="240" w:lineRule="auto"/>
      <w:ind w:left="720"/>
    </w:pPr>
    <w:rPr>
      <w:rFonts w:ascii="Times New Roman" w:eastAsia="Times New Roman" w:hAnsi="Times New Roman" w:cs="Times New Roman"/>
      <w:sz w:val="24"/>
      <w:szCs w:val="24"/>
      <w:lang w:val="fr-FR" w:eastAsia="en-GB"/>
    </w:rPr>
  </w:style>
  <w:style w:type="character" w:styleId="Marquedecommentaire">
    <w:name w:val="annotation reference"/>
    <w:basedOn w:val="Policepardfaut"/>
    <w:uiPriority w:val="99"/>
    <w:unhideWhenUsed/>
    <w:rsid w:val="00032B68"/>
    <w:rPr>
      <w:sz w:val="16"/>
      <w:szCs w:val="16"/>
    </w:rPr>
  </w:style>
  <w:style w:type="paragraph" w:styleId="Commentaire">
    <w:name w:val="annotation text"/>
    <w:basedOn w:val="Normal"/>
    <w:link w:val="CommentaireCar"/>
    <w:uiPriority w:val="99"/>
    <w:unhideWhenUsed/>
    <w:rsid w:val="00032B68"/>
    <w:pPr>
      <w:spacing w:line="240" w:lineRule="auto"/>
    </w:pPr>
    <w:rPr>
      <w:sz w:val="20"/>
      <w:szCs w:val="20"/>
    </w:rPr>
  </w:style>
  <w:style w:type="character" w:customStyle="1" w:styleId="CommentaireCar">
    <w:name w:val="Commentaire Car"/>
    <w:basedOn w:val="Policepardfaut"/>
    <w:link w:val="Commentaire"/>
    <w:uiPriority w:val="99"/>
    <w:rsid w:val="00032B68"/>
    <w:rPr>
      <w:sz w:val="20"/>
      <w:szCs w:val="20"/>
    </w:rPr>
  </w:style>
  <w:style w:type="paragraph" w:styleId="Objetducommentaire">
    <w:name w:val="annotation subject"/>
    <w:basedOn w:val="Commentaire"/>
    <w:next w:val="Commentaire"/>
    <w:link w:val="ObjetducommentaireCar"/>
    <w:uiPriority w:val="99"/>
    <w:semiHidden/>
    <w:unhideWhenUsed/>
    <w:rsid w:val="00032B68"/>
    <w:rPr>
      <w:b/>
      <w:bCs/>
    </w:rPr>
  </w:style>
  <w:style w:type="character" w:customStyle="1" w:styleId="ObjetducommentaireCar">
    <w:name w:val="Objet du commentaire Car"/>
    <w:basedOn w:val="CommentaireCar"/>
    <w:link w:val="Objetducommentaire"/>
    <w:uiPriority w:val="99"/>
    <w:semiHidden/>
    <w:rsid w:val="00032B68"/>
    <w:rPr>
      <w:b/>
      <w:bCs/>
      <w:sz w:val="20"/>
      <w:szCs w:val="20"/>
    </w:rPr>
  </w:style>
  <w:style w:type="paragraph" w:styleId="Corpsdetexte2">
    <w:name w:val="Body Text 2"/>
    <w:basedOn w:val="Normal"/>
    <w:link w:val="Corpsdetexte2Car"/>
    <w:uiPriority w:val="99"/>
    <w:unhideWhenUsed/>
    <w:rsid w:val="00E26E3B"/>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E26E3B"/>
    <w:rPr>
      <w:rFonts w:ascii="Times New Roman" w:eastAsia="Times New Roman" w:hAnsi="Times New Roman" w:cs="Times New Roman"/>
      <w:sz w:val="24"/>
      <w:szCs w:val="24"/>
    </w:rPr>
  </w:style>
  <w:style w:type="paragraph" w:styleId="Rvision">
    <w:name w:val="Revision"/>
    <w:hidden/>
    <w:uiPriority w:val="99"/>
    <w:semiHidden/>
    <w:rsid w:val="00D1232D"/>
    <w:pPr>
      <w:spacing w:after="0" w:line="240" w:lineRule="auto"/>
    </w:pPr>
  </w:style>
  <w:style w:type="paragraph" w:customStyle="1" w:styleId="ANNEXE">
    <w:name w:val="ANNEXE"/>
    <w:basedOn w:val="Normal"/>
    <w:rsid w:val="005F0946"/>
    <w:pPr>
      <w:autoSpaceDE w:val="0"/>
      <w:autoSpaceDN w:val="0"/>
      <w:adjustRightInd w:val="0"/>
      <w:spacing w:before="142" w:after="0" w:line="240" w:lineRule="atLeast"/>
      <w:jc w:val="center"/>
    </w:pPr>
    <w:rPr>
      <w:rFonts w:ascii="Times New Roman" w:eastAsia="Times New Roman" w:hAnsi="Times New Roman" w:cs="Times New Roman"/>
      <w:b/>
      <w:sz w:val="32"/>
      <w:szCs w:val="20"/>
      <w:lang w:val="fr-FR" w:eastAsia="en-GB"/>
    </w:rPr>
  </w:style>
  <w:style w:type="paragraph" w:styleId="TM2">
    <w:name w:val="toc 2"/>
    <w:basedOn w:val="Normal"/>
    <w:next w:val="Normal"/>
    <w:autoRedefine/>
    <w:uiPriority w:val="39"/>
    <w:unhideWhenUsed/>
    <w:rsid w:val="00F92597"/>
    <w:pPr>
      <w:tabs>
        <w:tab w:val="right" w:leader="dot" w:pos="9060"/>
      </w:tabs>
      <w:suppressAutoHyphens/>
      <w:overflowPunct w:val="0"/>
      <w:autoSpaceDE w:val="0"/>
      <w:autoSpaceDN w:val="0"/>
      <w:adjustRightInd w:val="0"/>
      <w:spacing w:after="100" w:line="240" w:lineRule="atLeast"/>
      <w:ind w:left="851" w:hanging="567"/>
      <w:jc w:val="both"/>
      <w:textAlignment w:val="baseline"/>
    </w:pPr>
    <w:rPr>
      <w:rFonts w:ascii="Arial" w:eastAsia="Times New Roman" w:hAnsi="Arial" w:cs="Times New Roman"/>
      <w:sz w:val="20"/>
      <w:szCs w:val="20"/>
      <w:lang w:val="fr-FR"/>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F92597"/>
  </w:style>
  <w:style w:type="paragraph" w:customStyle="1" w:styleId="Formulaire2">
    <w:name w:val="Formulaire2"/>
    <w:basedOn w:val="Normal"/>
    <w:link w:val="Formulaire2Car"/>
    <w:qFormat/>
    <w:rsid w:val="00245A5C"/>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sz w:val="24"/>
      <w:szCs w:val="20"/>
      <w:lang w:val="fr-FR"/>
    </w:rPr>
  </w:style>
  <w:style w:type="character" w:customStyle="1" w:styleId="Formulaire2Car">
    <w:name w:val="Formulaire2 Car"/>
    <w:basedOn w:val="Policepardfaut"/>
    <w:link w:val="Formulaire2"/>
    <w:rsid w:val="00245A5C"/>
    <w:rPr>
      <w:rFonts w:ascii="Arial" w:eastAsia="Times New Roman" w:hAnsi="Arial"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fd.fr/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8159-0EDB-4C9C-A317-D3A38679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2100</Words>
  <Characters>11551</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marcalainb</dc:creator>
  <cp:lastModifiedBy>Gabrielle HUMBERT-FAL</cp:lastModifiedBy>
  <cp:revision>2</cp:revision>
  <cp:lastPrinted>2013-02-12T08:43:00Z</cp:lastPrinted>
  <dcterms:created xsi:type="dcterms:W3CDTF">2024-11-06T08:49:00Z</dcterms:created>
  <dcterms:modified xsi:type="dcterms:W3CDTF">2024-11-06T08:49:00Z</dcterms:modified>
</cp:coreProperties>
</file>